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7E03" w14:textId="45B100A7" w:rsidR="009757F4" w:rsidRDefault="009757F4" w:rsidP="00DD54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PLANNING THE FUTURE OF PCIA </w:t>
      </w:r>
    </w:p>
    <w:p w14:paraId="35B65A05" w14:textId="2FA84BCE" w:rsidR="00DD54C0" w:rsidRDefault="00DD54C0" w:rsidP="00DD54C0">
      <w:pPr>
        <w:jc w:val="center"/>
        <w:rPr>
          <w:b/>
          <w:bCs/>
          <w:sz w:val="24"/>
          <w:szCs w:val="24"/>
        </w:rPr>
      </w:pPr>
    </w:p>
    <w:p w14:paraId="6670FD71" w14:textId="77777777" w:rsidR="00DD54C0" w:rsidRDefault="00DD54C0" w:rsidP="00DD54C0">
      <w:pPr>
        <w:jc w:val="center"/>
        <w:rPr>
          <w:b/>
          <w:bCs/>
          <w:sz w:val="24"/>
          <w:szCs w:val="24"/>
        </w:rPr>
      </w:pPr>
    </w:p>
    <w:p w14:paraId="433FAB2D" w14:textId="6EF51966" w:rsidR="0029427E" w:rsidRDefault="008F589A" w:rsidP="00AB736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PCIA </w:t>
      </w:r>
      <w:r w:rsidR="0078197D">
        <w:rPr>
          <w:i/>
          <w:iCs/>
          <w:sz w:val="24"/>
          <w:szCs w:val="24"/>
        </w:rPr>
        <w:t>has grown from</w:t>
      </w:r>
      <w:r>
        <w:rPr>
          <w:i/>
          <w:iCs/>
          <w:sz w:val="24"/>
          <w:szCs w:val="24"/>
        </w:rPr>
        <w:t xml:space="preserve"> the inspiration of</w:t>
      </w:r>
      <w:r w:rsidR="00DD6784">
        <w:rPr>
          <w:i/>
          <w:iCs/>
          <w:sz w:val="24"/>
          <w:szCs w:val="24"/>
        </w:rPr>
        <w:t xml:space="preserve"> returned </w:t>
      </w:r>
      <w:r w:rsidR="005124A7">
        <w:rPr>
          <w:i/>
          <w:iCs/>
          <w:sz w:val="24"/>
          <w:szCs w:val="24"/>
        </w:rPr>
        <w:t xml:space="preserve">Peace Corps </w:t>
      </w:r>
      <w:r w:rsidR="00DD6784">
        <w:rPr>
          <w:i/>
          <w:iCs/>
          <w:sz w:val="24"/>
          <w:szCs w:val="24"/>
        </w:rPr>
        <w:t xml:space="preserve">volunteers who served </w:t>
      </w:r>
      <w:r w:rsidR="005124A7">
        <w:rPr>
          <w:i/>
          <w:iCs/>
          <w:sz w:val="24"/>
          <w:szCs w:val="24"/>
        </w:rPr>
        <w:t xml:space="preserve">in Iran </w:t>
      </w:r>
      <w:r w:rsidR="00DD6784">
        <w:rPr>
          <w:i/>
          <w:iCs/>
          <w:sz w:val="24"/>
          <w:szCs w:val="24"/>
        </w:rPr>
        <w:t>between 1962 and 1976</w:t>
      </w:r>
      <w:r w:rsidR="005124A7">
        <w:rPr>
          <w:i/>
          <w:iCs/>
          <w:sz w:val="24"/>
          <w:szCs w:val="24"/>
        </w:rPr>
        <w:t>.  Over time this core membership is diminishing.  How will</w:t>
      </w:r>
      <w:r w:rsidR="00DD6784">
        <w:rPr>
          <w:i/>
          <w:iCs/>
          <w:sz w:val="24"/>
          <w:szCs w:val="24"/>
        </w:rPr>
        <w:t xml:space="preserve"> we a</w:t>
      </w:r>
      <w:r w:rsidR="009F6E1F" w:rsidRPr="004B787C">
        <w:rPr>
          <w:i/>
          <w:iCs/>
          <w:sz w:val="24"/>
          <w:szCs w:val="24"/>
        </w:rPr>
        <w:t xml:space="preserve"> find a way to go on</w:t>
      </w:r>
      <w:r w:rsidR="00DD6784">
        <w:rPr>
          <w:i/>
          <w:iCs/>
          <w:sz w:val="24"/>
          <w:szCs w:val="24"/>
        </w:rPr>
        <w:t>—to keep our mission alive</w:t>
      </w:r>
      <w:r w:rsidR="009F6E1F" w:rsidRPr="004B787C">
        <w:rPr>
          <w:i/>
          <w:iCs/>
          <w:sz w:val="24"/>
          <w:szCs w:val="24"/>
        </w:rPr>
        <w:t xml:space="preserve">? </w:t>
      </w:r>
      <w:r w:rsidR="005574C1">
        <w:rPr>
          <w:i/>
          <w:iCs/>
          <w:sz w:val="24"/>
          <w:szCs w:val="24"/>
        </w:rPr>
        <w:t xml:space="preserve">The </w:t>
      </w:r>
      <w:r w:rsidR="005124A7">
        <w:rPr>
          <w:i/>
          <w:iCs/>
          <w:sz w:val="24"/>
          <w:szCs w:val="24"/>
        </w:rPr>
        <w:t xml:space="preserve">PCIA </w:t>
      </w:r>
      <w:r w:rsidR="005574C1">
        <w:rPr>
          <w:i/>
          <w:iCs/>
          <w:sz w:val="24"/>
          <w:szCs w:val="24"/>
        </w:rPr>
        <w:t xml:space="preserve">Board </w:t>
      </w:r>
      <w:r>
        <w:rPr>
          <w:i/>
          <w:iCs/>
          <w:sz w:val="24"/>
          <w:szCs w:val="24"/>
        </w:rPr>
        <w:t>of Directors took on</w:t>
      </w:r>
      <w:r w:rsidR="005574C1">
        <w:rPr>
          <w:i/>
          <w:iCs/>
          <w:sz w:val="24"/>
          <w:szCs w:val="24"/>
        </w:rPr>
        <w:t xml:space="preserve"> this question last yea</w:t>
      </w:r>
      <w:r w:rsidR="00F971DA">
        <w:rPr>
          <w:i/>
          <w:iCs/>
          <w:sz w:val="24"/>
          <w:szCs w:val="24"/>
        </w:rPr>
        <w:t xml:space="preserve">r by engaging </w:t>
      </w:r>
      <w:r w:rsidR="002701B8">
        <w:rPr>
          <w:i/>
          <w:iCs/>
          <w:sz w:val="24"/>
          <w:szCs w:val="24"/>
        </w:rPr>
        <w:t>a</w:t>
      </w:r>
      <w:r w:rsidR="0043364B">
        <w:rPr>
          <w:i/>
          <w:iCs/>
          <w:sz w:val="24"/>
          <w:szCs w:val="24"/>
        </w:rPr>
        <w:t xml:space="preserve"> consulting firm,</w:t>
      </w:r>
      <w:r w:rsidR="005D2D4A">
        <w:rPr>
          <w:i/>
          <w:iCs/>
          <w:sz w:val="24"/>
          <w:szCs w:val="24"/>
        </w:rPr>
        <w:t xml:space="preserve"> </w:t>
      </w:r>
      <w:r w:rsidR="00F971DA">
        <w:rPr>
          <w:i/>
          <w:iCs/>
          <w:sz w:val="24"/>
          <w:szCs w:val="24"/>
        </w:rPr>
        <w:t>Telesto</w:t>
      </w:r>
      <w:r w:rsidR="0043364B">
        <w:rPr>
          <w:i/>
          <w:iCs/>
          <w:sz w:val="24"/>
          <w:szCs w:val="24"/>
        </w:rPr>
        <w:t xml:space="preserve"> Strategy</w:t>
      </w:r>
      <w:r w:rsidR="00F971DA">
        <w:rPr>
          <w:i/>
          <w:iCs/>
          <w:sz w:val="24"/>
          <w:szCs w:val="24"/>
        </w:rPr>
        <w:t xml:space="preserve">, to </w:t>
      </w:r>
      <w:r w:rsidR="00985A8C">
        <w:rPr>
          <w:i/>
          <w:iCs/>
          <w:sz w:val="24"/>
          <w:szCs w:val="24"/>
        </w:rPr>
        <w:t xml:space="preserve">help us </w:t>
      </w:r>
      <w:r w:rsidR="00F9766F">
        <w:rPr>
          <w:i/>
          <w:iCs/>
          <w:sz w:val="24"/>
          <w:szCs w:val="24"/>
        </w:rPr>
        <w:t>prepare</w:t>
      </w:r>
      <w:r w:rsidRPr="00AA040D">
        <w:rPr>
          <w:i/>
          <w:iCs/>
          <w:sz w:val="24"/>
          <w:szCs w:val="24"/>
        </w:rPr>
        <w:t xml:space="preserve"> a </w:t>
      </w:r>
      <w:r w:rsidR="00F9766F">
        <w:rPr>
          <w:i/>
          <w:iCs/>
          <w:sz w:val="24"/>
          <w:szCs w:val="24"/>
        </w:rPr>
        <w:t>plan for sustaining our vision into the future</w:t>
      </w:r>
      <w:r w:rsidR="00985A8C">
        <w:rPr>
          <w:i/>
          <w:iCs/>
          <w:sz w:val="24"/>
          <w:szCs w:val="24"/>
        </w:rPr>
        <w:t>.</w:t>
      </w:r>
      <w:r w:rsidR="005574C1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The resulting</w:t>
      </w:r>
      <w:r w:rsidR="001E04D1">
        <w:rPr>
          <w:i/>
          <w:iCs/>
          <w:sz w:val="24"/>
          <w:szCs w:val="24"/>
        </w:rPr>
        <w:t xml:space="preserve"> </w:t>
      </w:r>
      <w:r w:rsidR="009757F4">
        <w:rPr>
          <w:i/>
          <w:iCs/>
          <w:sz w:val="24"/>
          <w:szCs w:val="24"/>
        </w:rPr>
        <w:t>Recommendations Report</w:t>
      </w:r>
      <w:r w:rsidR="00C647A3">
        <w:rPr>
          <w:i/>
          <w:iCs/>
          <w:sz w:val="24"/>
          <w:szCs w:val="24"/>
        </w:rPr>
        <w:t>, which was</w:t>
      </w:r>
      <w:r w:rsidR="009757F4">
        <w:rPr>
          <w:i/>
          <w:iCs/>
          <w:sz w:val="24"/>
          <w:szCs w:val="24"/>
        </w:rPr>
        <w:t xml:space="preserve"> </w:t>
      </w:r>
      <w:r w:rsidR="00C647A3">
        <w:rPr>
          <w:i/>
          <w:iCs/>
          <w:sz w:val="24"/>
          <w:szCs w:val="24"/>
        </w:rPr>
        <w:t xml:space="preserve">formally accepted </w:t>
      </w:r>
      <w:r>
        <w:rPr>
          <w:i/>
          <w:iCs/>
          <w:sz w:val="24"/>
          <w:szCs w:val="24"/>
        </w:rPr>
        <w:t xml:space="preserve">by the Board in </w:t>
      </w:r>
      <w:r w:rsidR="00B6225F">
        <w:rPr>
          <w:i/>
          <w:iCs/>
          <w:sz w:val="24"/>
          <w:szCs w:val="24"/>
        </w:rPr>
        <w:t>May 202</w:t>
      </w:r>
      <w:r w:rsidR="00C647A3">
        <w:rPr>
          <w:i/>
          <w:iCs/>
          <w:sz w:val="24"/>
          <w:szCs w:val="24"/>
        </w:rPr>
        <w:t xml:space="preserve">1, </w:t>
      </w:r>
      <w:r w:rsidR="00F9766F">
        <w:rPr>
          <w:i/>
          <w:iCs/>
          <w:sz w:val="24"/>
          <w:szCs w:val="24"/>
        </w:rPr>
        <w:t>discusses ways of strengthening our organization</w:t>
      </w:r>
      <w:r w:rsidR="00963A18">
        <w:rPr>
          <w:i/>
          <w:iCs/>
          <w:sz w:val="24"/>
          <w:szCs w:val="24"/>
        </w:rPr>
        <w:t>,</w:t>
      </w:r>
      <w:r w:rsidR="00F9766F">
        <w:rPr>
          <w:i/>
          <w:iCs/>
          <w:sz w:val="24"/>
          <w:szCs w:val="24"/>
        </w:rPr>
        <w:t xml:space="preserve"> finding </w:t>
      </w:r>
      <w:r w:rsidR="00963A18">
        <w:rPr>
          <w:i/>
          <w:iCs/>
          <w:sz w:val="24"/>
          <w:szCs w:val="24"/>
        </w:rPr>
        <w:t>potential partnering organizations, and engaging members throughout the planning</w:t>
      </w:r>
      <w:r>
        <w:rPr>
          <w:i/>
          <w:iCs/>
          <w:sz w:val="24"/>
          <w:szCs w:val="24"/>
        </w:rPr>
        <w:t>.</w:t>
      </w:r>
      <w:r w:rsidR="000014A1">
        <w:rPr>
          <w:i/>
          <w:iCs/>
          <w:sz w:val="24"/>
          <w:szCs w:val="24"/>
        </w:rPr>
        <w:t xml:space="preserve">  We are just beginning </w:t>
      </w:r>
      <w:r w:rsidR="00963A18">
        <w:rPr>
          <w:i/>
          <w:iCs/>
          <w:sz w:val="24"/>
          <w:szCs w:val="24"/>
        </w:rPr>
        <w:t>this effort to determine</w:t>
      </w:r>
      <w:r w:rsidR="005D7138">
        <w:rPr>
          <w:i/>
          <w:iCs/>
          <w:sz w:val="24"/>
          <w:szCs w:val="24"/>
        </w:rPr>
        <w:t xml:space="preserve"> PCIA’s future.</w:t>
      </w:r>
    </w:p>
    <w:p w14:paraId="72E0CE07" w14:textId="354CD3E9" w:rsidR="005124A7" w:rsidRDefault="005124A7" w:rsidP="009D30F5">
      <w:pPr>
        <w:tabs>
          <w:tab w:val="left" w:pos="1220"/>
        </w:tabs>
        <w:rPr>
          <w:i/>
          <w:iCs/>
          <w:sz w:val="24"/>
          <w:szCs w:val="24"/>
        </w:rPr>
      </w:pPr>
    </w:p>
    <w:p w14:paraId="4FBBA3A8" w14:textId="53112B07" w:rsidR="008F589A" w:rsidRDefault="005124A7" w:rsidP="009D30F5">
      <w:pPr>
        <w:tabs>
          <w:tab w:val="left" w:pos="1220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This </w:t>
      </w:r>
      <w:r w:rsidR="000014A1">
        <w:rPr>
          <w:i/>
          <w:iCs/>
          <w:sz w:val="24"/>
          <w:szCs w:val="24"/>
        </w:rPr>
        <w:t>is a “</w:t>
      </w:r>
      <w:r w:rsidR="0078197D">
        <w:rPr>
          <w:i/>
          <w:iCs/>
          <w:sz w:val="24"/>
          <w:szCs w:val="24"/>
        </w:rPr>
        <w:t>quick</w:t>
      </w:r>
      <w:r w:rsidR="005D2D4A">
        <w:rPr>
          <w:i/>
          <w:iCs/>
          <w:sz w:val="24"/>
          <w:szCs w:val="24"/>
        </w:rPr>
        <w:t xml:space="preserve"> g</w:t>
      </w:r>
      <w:r>
        <w:rPr>
          <w:i/>
          <w:iCs/>
          <w:sz w:val="24"/>
          <w:szCs w:val="24"/>
        </w:rPr>
        <w:t>uide</w:t>
      </w:r>
      <w:r w:rsidR="0078197D">
        <w:rPr>
          <w:i/>
          <w:iCs/>
          <w:sz w:val="24"/>
          <w:szCs w:val="24"/>
        </w:rPr>
        <w:t>”</w:t>
      </w:r>
      <w:r>
        <w:rPr>
          <w:i/>
          <w:iCs/>
          <w:sz w:val="24"/>
          <w:szCs w:val="24"/>
        </w:rPr>
        <w:t xml:space="preserve"> </w:t>
      </w:r>
      <w:r w:rsidR="000014A1">
        <w:rPr>
          <w:i/>
          <w:iCs/>
          <w:sz w:val="24"/>
          <w:szCs w:val="24"/>
        </w:rPr>
        <w:t xml:space="preserve">to the Report.  </w:t>
      </w:r>
      <w:r w:rsidR="0078197D">
        <w:rPr>
          <w:i/>
          <w:iCs/>
          <w:sz w:val="24"/>
          <w:szCs w:val="24"/>
        </w:rPr>
        <w:t>The full</w:t>
      </w:r>
      <w:r w:rsidR="000014A1">
        <w:rPr>
          <w:i/>
          <w:iCs/>
          <w:sz w:val="24"/>
          <w:szCs w:val="24"/>
        </w:rPr>
        <w:t xml:space="preserve"> Report </w:t>
      </w:r>
      <w:r w:rsidR="0078197D">
        <w:rPr>
          <w:i/>
          <w:iCs/>
          <w:sz w:val="24"/>
          <w:szCs w:val="24"/>
        </w:rPr>
        <w:t>is posted on the PCIA website:</w:t>
      </w:r>
      <w:r w:rsidR="002F76B5">
        <w:rPr>
          <w:i/>
          <w:iCs/>
          <w:sz w:val="24"/>
          <w:szCs w:val="24"/>
        </w:rPr>
        <w:t xml:space="preserve"> </w:t>
      </w:r>
      <w:hyperlink r:id="rId8" w:history="1">
        <w:r w:rsidR="002C2FDE" w:rsidRPr="005D2D4A">
          <w:rPr>
            <w:rStyle w:val="Hyperlink"/>
            <w:i/>
            <w:iCs/>
            <w:sz w:val="24"/>
            <w:szCs w:val="24"/>
          </w:rPr>
          <w:t>w</w:t>
        </w:r>
        <w:r w:rsidR="002F76B5" w:rsidRPr="005D2D4A">
          <w:rPr>
            <w:rStyle w:val="Hyperlink"/>
            <w:i/>
            <w:iCs/>
            <w:sz w:val="24"/>
            <w:szCs w:val="24"/>
          </w:rPr>
          <w:t>ww.peacecorpsiran.org/cpages/strategic-plan</w:t>
        </w:r>
      </w:hyperlink>
      <w:r w:rsidR="000014A1">
        <w:rPr>
          <w:i/>
          <w:iCs/>
          <w:sz w:val="24"/>
          <w:szCs w:val="24"/>
        </w:rPr>
        <w:t>.</w:t>
      </w:r>
    </w:p>
    <w:p w14:paraId="5E4AD771" w14:textId="16796353" w:rsidR="0078197D" w:rsidRDefault="0078197D" w:rsidP="005124A7">
      <w:pPr>
        <w:tabs>
          <w:tab w:val="left" w:pos="1220"/>
        </w:tabs>
      </w:pPr>
    </w:p>
    <w:p w14:paraId="3B4FAB73" w14:textId="274A5BC8" w:rsidR="0086428A" w:rsidRPr="005D2D4A" w:rsidRDefault="00365BB6" w:rsidP="00365BB6">
      <w:pPr>
        <w:tabs>
          <w:tab w:val="left" w:pos="1220"/>
        </w:tabs>
        <w:jc w:val="center"/>
        <w:rPr>
          <w:b/>
          <w:bCs/>
        </w:rPr>
      </w:pPr>
      <w:r w:rsidRPr="005D2D4A">
        <w:rPr>
          <w:b/>
          <w:bCs/>
        </w:rPr>
        <w:t>THE BIG PICTURE</w:t>
      </w:r>
    </w:p>
    <w:p w14:paraId="64F397F2" w14:textId="77777777" w:rsidR="0086428A" w:rsidRDefault="0086428A" w:rsidP="005124A7">
      <w:pPr>
        <w:tabs>
          <w:tab w:val="left" w:pos="1220"/>
        </w:tabs>
      </w:pPr>
    </w:p>
    <w:p w14:paraId="7E68BDB6" w14:textId="55BED8FA" w:rsidR="00F17642" w:rsidRDefault="005124A7" w:rsidP="008F589A">
      <w:pPr>
        <w:tabs>
          <w:tab w:val="left" w:pos="1220"/>
          <w:tab w:val="left" w:pos="8387"/>
        </w:tabs>
      </w:pPr>
      <w:r>
        <w:t>The</w:t>
      </w:r>
      <w:r w:rsidR="001E04D1">
        <w:t xml:space="preserve"> </w:t>
      </w:r>
      <w:r w:rsidR="00963A18">
        <w:t>Report</w:t>
      </w:r>
      <w:r w:rsidR="001E04D1">
        <w:t xml:space="preserve"> </w:t>
      </w:r>
      <w:r w:rsidR="00F17642">
        <w:t>begins with</w:t>
      </w:r>
      <w:r w:rsidR="00053019">
        <w:t xml:space="preserve"> the </w:t>
      </w:r>
      <w:r w:rsidR="00F17642">
        <w:t>“</w:t>
      </w:r>
      <w:r w:rsidR="0029427E">
        <w:t>premise</w:t>
      </w:r>
      <w:r w:rsidR="00F17642">
        <w:t xml:space="preserve">” </w:t>
      </w:r>
      <w:r w:rsidR="00A337D8">
        <w:t xml:space="preserve">that </w:t>
      </w:r>
      <w:r w:rsidR="00F17642">
        <w:t>we</w:t>
      </w:r>
      <w:r>
        <w:t>, the PCIA membership,</w:t>
      </w:r>
      <w:r w:rsidR="00F17642">
        <w:t xml:space="preserve"> do in fact want to </w:t>
      </w:r>
      <w:r>
        <w:t xml:space="preserve">find a way to </w:t>
      </w:r>
      <w:r w:rsidR="00F17642">
        <w:t xml:space="preserve">perpetuate </w:t>
      </w:r>
      <w:r w:rsidR="0029427E">
        <w:t xml:space="preserve">PCIA’s vision </w:t>
      </w:r>
      <w:r w:rsidR="00F17642">
        <w:t xml:space="preserve">and mission. </w:t>
      </w:r>
      <w:r w:rsidR="00AC6574">
        <w:t xml:space="preserve"> </w:t>
      </w:r>
    </w:p>
    <w:p w14:paraId="286D4DE0" w14:textId="2033FC25" w:rsidR="008A61B0" w:rsidRDefault="00116E76" w:rsidP="00F17642">
      <w:pPr>
        <w:tabs>
          <w:tab w:val="left" w:pos="1220"/>
          <w:tab w:val="left" w:pos="8387"/>
        </w:tabs>
      </w:pPr>
      <w:r>
        <w:tab/>
        <w:t xml:space="preserve"> </w:t>
      </w:r>
    </w:p>
    <w:p w14:paraId="5645AF7F" w14:textId="0D3993FC" w:rsidR="00F17642" w:rsidRDefault="002C2FDE" w:rsidP="008214CF">
      <w:pPr>
        <w:pStyle w:val="ListParagraph"/>
        <w:numPr>
          <w:ilvl w:val="0"/>
          <w:numId w:val="18"/>
        </w:numPr>
        <w:tabs>
          <w:tab w:val="left" w:pos="1220"/>
        </w:tabs>
      </w:pPr>
      <w:r>
        <w:t>Interviews</w:t>
      </w:r>
      <w:r w:rsidR="00176169">
        <w:t xml:space="preserve"> and </w:t>
      </w:r>
      <w:r>
        <w:t xml:space="preserve">a </w:t>
      </w:r>
      <w:r w:rsidR="00176169">
        <w:t xml:space="preserve">survey of PCIA members (191 respondents) conducted early in the </w:t>
      </w:r>
      <w:r w:rsidR="005C51B3">
        <w:t>consultant’s</w:t>
      </w:r>
      <w:r w:rsidR="00176169">
        <w:t xml:space="preserve"> work confirmed strong support for perpetuating PCIA’s </w:t>
      </w:r>
      <w:r w:rsidR="00A47B6C">
        <w:t>values</w:t>
      </w:r>
      <w:r w:rsidR="002D3C1C">
        <w:t>.</w:t>
      </w:r>
      <w:r w:rsidR="00176169">
        <w:t xml:space="preserve"> </w:t>
      </w:r>
    </w:p>
    <w:p w14:paraId="5D1CA930" w14:textId="7D105CDD" w:rsidR="00D61EE1" w:rsidRDefault="00053019" w:rsidP="008214CF">
      <w:pPr>
        <w:pStyle w:val="ListParagraph"/>
        <w:numPr>
          <w:ilvl w:val="0"/>
          <w:numId w:val="18"/>
        </w:numPr>
        <w:tabs>
          <w:tab w:val="left" w:pos="1220"/>
        </w:tabs>
      </w:pPr>
      <w:r>
        <w:t>T</w:t>
      </w:r>
      <w:r w:rsidR="00FD6849" w:rsidRPr="00764CDF">
        <w:t xml:space="preserve">o </w:t>
      </w:r>
      <w:r w:rsidR="00331F75">
        <w:t>accomplish thi</w:t>
      </w:r>
      <w:r w:rsidR="00176169">
        <w:t>s</w:t>
      </w:r>
      <w:r w:rsidR="00FD6849">
        <w:t>,</w:t>
      </w:r>
      <w:r w:rsidR="00FD6849" w:rsidRPr="00764CDF">
        <w:t xml:space="preserve"> </w:t>
      </w:r>
      <w:r w:rsidR="00FD6849">
        <w:t xml:space="preserve">PCIA must </w:t>
      </w:r>
      <w:r w:rsidR="00D61EE1">
        <w:t>do two things: Look “outward” to find</w:t>
      </w:r>
      <w:r w:rsidR="00FD6849">
        <w:t xml:space="preserve"> new aven</w:t>
      </w:r>
      <w:r w:rsidR="0048727D">
        <w:t>u</w:t>
      </w:r>
      <w:r w:rsidR="00FD6849">
        <w:t>es of support</w:t>
      </w:r>
      <w:r w:rsidR="00D61EE1">
        <w:t xml:space="preserve"> and look “inward” to </w:t>
      </w:r>
      <w:r w:rsidR="000014A1">
        <w:t>strengthen our internal organization and practices (“management”)</w:t>
      </w:r>
      <w:r w:rsidR="00D61EE1">
        <w:t xml:space="preserve">.  </w:t>
      </w:r>
      <w:r w:rsidR="000014A1">
        <w:t xml:space="preserve"> </w:t>
      </w:r>
    </w:p>
    <w:p w14:paraId="012A8E89" w14:textId="200A7FB3" w:rsidR="00FD6849" w:rsidRDefault="008E6D48" w:rsidP="008214CF">
      <w:pPr>
        <w:pStyle w:val="ListParagraph"/>
        <w:numPr>
          <w:ilvl w:val="0"/>
          <w:numId w:val="18"/>
        </w:numPr>
        <w:tabs>
          <w:tab w:val="left" w:pos="1220"/>
        </w:tabs>
      </w:pPr>
      <w:r>
        <w:t>Spec</w:t>
      </w:r>
      <w:r w:rsidR="00D80C9F">
        <w:t>ifically, the</w:t>
      </w:r>
      <w:r w:rsidR="00383005">
        <w:t xml:space="preserve"> </w:t>
      </w:r>
      <w:r w:rsidR="000014A1">
        <w:t xml:space="preserve">Report </w:t>
      </w:r>
      <w:r w:rsidR="00CB67AC">
        <w:t>recommends that PCIA</w:t>
      </w:r>
      <w:r w:rsidR="00D61EE1">
        <w:t xml:space="preserve"> explore and evaluate </w:t>
      </w:r>
      <w:r w:rsidR="008D7D69">
        <w:t>prospects</w:t>
      </w:r>
      <w:r w:rsidR="00176169" w:rsidRPr="00176169">
        <w:t xml:space="preserve"> for partnering with one or more organizations that share our values and commitment</w:t>
      </w:r>
      <w:r w:rsidR="00AC6574">
        <w:t>.</w:t>
      </w:r>
      <w:r w:rsidR="00D61EE1">
        <w:t xml:space="preserve"> </w:t>
      </w:r>
    </w:p>
    <w:p w14:paraId="061350EC" w14:textId="30583D69" w:rsidR="001F2B93" w:rsidRDefault="00176169" w:rsidP="008214CF">
      <w:pPr>
        <w:pStyle w:val="ListParagraph"/>
        <w:numPr>
          <w:ilvl w:val="0"/>
          <w:numId w:val="18"/>
        </w:numPr>
        <w:tabs>
          <w:tab w:val="left" w:pos="1220"/>
        </w:tabs>
      </w:pPr>
      <w:r>
        <w:t>The</w:t>
      </w:r>
      <w:r w:rsidR="005D7138">
        <w:t xml:space="preserve"> Report </w:t>
      </w:r>
      <w:r w:rsidR="00AC6574">
        <w:t>makes recommendations for strengthening management of our programs</w:t>
      </w:r>
      <w:r w:rsidR="00963A18">
        <w:t xml:space="preserve"> </w:t>
      </w:r>
      <w:r w:rsidR="00D52D90">
        <w:t xml:space="preserve">and </w:t>
      </w:r>
      <w:r w:rsidR="008D7D69">
        <w:t xml:space="preserve">demonstrating </w:t>
      </w:r>
      <w:r w:rsidR="00963A18">
        <w:t>that they achieve desired results</w:t>
      </w:r>
      <w:r w:rsidR="008D7D69">
        <w:t xml:space="preserve"> </w:t>
      </w:r>
      <w:r w:rsidR="00133FCB">
        <w:t>through tracking and reporting</w:t>
      </w:r>
      <w:r w:rsidR="00D52D90">
        <w:t>.</w:t>
      </w:r>
    </w:p>
    <w:p w14:paraId="04FA46FA" w14:textId="2C9D192C" w:rsidR="00AC6574" w:rsidRDefault="00133FCB" w:rsidP="008214CF">
      <w:pPr>
        <w:pStyle w:val="ListParagraph"/>
        <w:numPr>
          <w:ilvl w:val="0"/>
          <w:numId w:val="18"/>
        </w:numPr>
        <w:tabs>
          <w:tab w:val="left" w:pos="1220"/>
        </w:tabs>
      </w:pPr>
      <w:r>
        <w:t>Plan</w:t>
      </w:r>
      <w:r w:rsidR="005D7138">
        <w:t xml:space="preserve">ning </w:t>
      </w:r>
      <w:r>
        <w:t>leaders must reach out to our membership throughout the planning process: Success depends on their support and participation.</w:t>
      </w:r>
    </w:p>
    <w:p w14:paraId="5D0F48E1" w14:textId="77777777" w:rsidR="00227A0B" w:rsidRDefault="00227A0B" w:rsidP="00227A0B">
      <w:pPr>
        <w:tabs>
          <w:tab w:val="left" w:pos="1220"/>
        </w:tabs>
      </w:pPr>
    </w:p>
    <w:p w14:paraId="28F5F4D1" w14:textId="52D0C198" w:rsidR="007D478F" w:rsidRDefault="00CB67AC" w:rsidP="00227A0B">
      <w:pPr>
        <w:tabs>
          <w:tab w:val="left" w:pos="1220"/>
        </w:tabs>
      </w:pPr>
      <w:r w:rsidRPr="005D2D4A">
        <w:rPr>
          <w:b/>
          <w:bCs/>
        </w:rPr>
        <w:t>Preparing the</w:t>
      </w:r>
      <w:r w:rsidR="00383005" w:rsidRPr="005D2D4A">
        <w:rPr>
          <w:b/>
          <w:bCs/>
        </w:rPr>
        <w:t xml:space="preserve"> </w:t>
      </w:r>
      <w:r w:rsidR="005D7138" w:rsidRPr="005D2D4A">
        <w:rPr>
          <w:b/>
          <w:bCs/>
        </w:rPr>
        <w:t>Report</w:t>
      </w:r>
      <w:r w:rsidR="00383005" w:rsidRPr="005D2D4A">
        <w:rPr>
          <w:b/>
          <w:bCs/>
        </w:rPr>
        <w:t xml:space="preserve"> </w:t>
      </w:r>
      <w:r w:rsidRPr="005D2D4A">
        <w:rPr>
          <w:b/>
          <w:bCs/>
        </w:rPr>
        <w:t>has been</w:t>
      </w:r>
      <w:r w:rsidR="00AC6574" w:rsidRPr="005D2D4A">
        <w:rPr>
          <w:b/>
          <w:bCs/>
        </w:rPr>
        <w:t xml:space="preserve"> a</w:t>
      </w:r>
      <w:r w:rsidR="005D5207" w:rsidRPr="005D2D4A">
        <w:rPr>
          <w:b/>
          <w:bCs/>
        </w:rPr>
        <w:t xml:space="preserve"> collaborative effort</w:t>
      </w:r>
      <w:r w:rsidR="00AC6574">
        <w:t>. T</w:t>
      </w:r>
      <w:r w:rsidR="005D5207" w:rsidRPr="005D5207">
        <w:t xml:space="preserve">he </w:t>
      </w:r>
      <w:r>
        <w:t xml:space="preserve">PCIA </w:t>
      </w:r>
      <w:r w:rsidR="005D5207" w:rsidRPr="005D5207">
        <w:t xml:space="preserve">Board set the parameters of the </w:t>
      </w:r>
      <w:r w:rsidR="001362CE">
        <w:t>work</w:t>
      </w:r>
      <w:r w:rsidR="005D5207" w:rsidRPr="005D5207">
        <w:t xml:space="preserve"> and a created a task force that met bi-weekly with the consultant to give feedback and guidance as work progressed.</w:t>
      </w:r>
      <w:r w:rsidR="005D5207">
        <w:t xml:space="preserve">  Interviews </w:t>
      </w:r>
      <w:r w:rsidR="00B70922">
        <w:t xml:space="preserve">with PCIA members and a </w:t>
      </w:r>
      <w:r w:rsidR="005D5207">
        <w:t>“M</w:t>
      </w:r>
      <w:r w:rsidR="00B70922">
        <w:t xml:space="preserve">embership </w:t>
      </w:r>
      <w:r w:rsidR="005D5207">
        <w:t>E</w:t>
      </w:r>
      <w:r w:rsidR="00B70922">
        <w:t xml:space="preserve">ngagement </w:t>
      </w:r>
      <w:r w:rsidR="005D5207">
        <w:t>S</w:t>
      </w:r>
      <w:r w:rsidR="00B70922">
        <w:t>urvey</w:t>
      </w:r>
      <w:r w:rsidR="0043364B">
        <w:t>”</w:t>
      </w:r>
      <w:r w:rsidR="00D52D90">
        <w:t xml:space="preserve"> (</w:t>
      </w:r>
      <w:r w:rsidR="00B70922">
        <w:t>191 responses</w:t>
      </w:r>
      <w:r w:rsidR="00D52D90">
        <w:t>)</w:t>
      </w:r>
      <w:r w:rsidR="005D5207">
        <w:t xml:space="preserve"> </w:t>
      </w:r>
      <w:r w:rsidR="00ED0945">
        <w:t>provided information such as what respondents like about PCIA, what kinds of activities and outreach they consider most important</w:t>
      </w:r>
      <w:r w:rsidR="00046AD9">
        <w:t xml:space="preserve"> </w:t>
      </w:r>
      <w:r w:rsidR="008C2D16">
        <w:t xml:space="preserve">and are engaged in, </w:t>
      </w:r>
      <w:r w:rsidR="00AC6574">
        <w:t>and</w:t>
      </w:r>
      <w:r w:rsidR="000951C7">
        <w:t xml:space="preserve"> </w:t>
      </w:r>
      <w:r w:rsidR="001362CE">
        <w:t>what should be emphasized in the future.</w:t>
      </w:r>
      <w:r w:rsidR="00E16051">
        <w:t xml:space="preserve"> </w:t>
      </w:r>
    </w:p>
    <w:p w14:paraId="1474ABEB" w14:textId="77777777" w:rsidR="000951C7" w:rsidRDefault="000951C7" w:rsidP="0099049D">
      <w:pPr>
        <w:tabs>
          <w:tab w:val="left" w:pos="1220"/>
        </w:tabs>
      </w:pPr>
    </w:p>
    <w:p w14:paraId="3A9D52DE" w14:textId="7ED8CE09" w:rsidR="00E032A2" w:rsidRDefault="00B14CB1" w:rsidP="00962294">
      <w:pPr>
        <w:tabs>
          <w:tab w:val="left" w:pos="1220"/>
        </w:tabs>
      </w:pPr>
      <w:r w:rsidRPr="005D2D4A">
        <w:rPr>
          <w:b/>
          <w:bCs/>
        </w:rPr>
        <w:t xml:space="preserve">From </w:t>
      </w:r>
      <w:r w:rsidR="00D52D90" w:rsidRPr="005D2D4A">
        <w:rPr>
          <w:b/>
          <w:bCs/>
        </w:rPr>
        <w:t xml:space="preserve">the </w:t>
      </w:r>
      <w:r w:rsidR="000951C7" w:rsidRPr="005D2D4A">
        <w:rPr>
          <w:b/>
          <w:bCs/>
        </w:rPr>
        <w:t xml:space="preserve">interviews and survey </w:t>
      </w:r>
      <w:r w:rsidRPr="005D2D4A">
        <w:rPr>
          <w:b/>
          <w:bCs/>
        </w:rPr>
        <w:t xml:space="preserve">it was possible </w:t>
      </w:r>
      <w:r w:rsidR="0043364B" w:rsidRPr="005D2D4A">
        <w:rPr>
          <w:b/>
          <w:bCs/>
        </w:rPr>
        <w:t>t</w:t>
      </w:r>
      <w:r w:rsidR="009E063E" w:rsidRPr="005D2D4A">
        <w:rPr>
          <w:b/>
          <w:bCs/>
        </w:rPr>
        <w:t>o</w:t>
      </w:r>
      <w:r w:rsidR="0099049D" w:rsidRPr="005D2D4A">
        <w:rPr>
          <w:b/>
          <w:bCs/>
        </w:rPr>
        <w:t xml:space="preserve"> get a sense of priorities</w:t>
      </w:r>
      <w:r>
        <w:t>. The</w:t>
      </w:r>
      <w:r w:rsidR="0099049D">
        <w:t xml:space="preserve"> survey </w:t>
      </w:r>
      <w:r w:rsidR="00697A3D">
        <w:t xml:space="preserve">validated </w:t>
      </w:r>
      <w:r w:rsidR="00D85CC0">
        <w:t xml:space="preserve">strong </w:t>
      </w:r>
      <w:r w:rsidR="00697A3D">
        <w:t>support for our outreach</w:t>
      </w:r>
      <w:r w:rsidR="009003E8">
        <w:t xml:space="preserve"> (such as conferences</w:t>
      </w:r>
      <w:r w:rsidR="00BB353B">
        <w:t>) and communications (</w:t>
      </w:r>
      <w:r w:rsidR="00F26E45">
        <w:t>newsletters</w:t>
      </w:r>
      <w:r w:rsidR="00CD4591">
        <w:t>, bulletins</w:t>
      </w:r>
      <w:r w:rsidR="00F26E45">
        <w:t xml:space="preserve"> and so forth). </w:t>
      </w:r>
      <w:r w:rsidR="0043364B">
        <w:t>Preserving</w:t>
      </w:r>
      <w:r w:rsidR="00BC70DC">
        <w:t xml:space="preserve"> of our legacy received almost unanimous support</w:t>
      </w:r>
      <w:r w:rsidR="00A41570">
        <w:t xml:space="preserve">, closely followed by </w:t>
      </w:r>
      <w:r w:rsidR="0054274B">
        <w:t>interactions</w:t>
      </w:r>
      <w:r w:rsidR="00A41570">
        <w:t xml:space="preserve"> with</w:t>
      </w:r>
      <w:r w:rsidR="00234B65">
        <w:t xml:space="preserve"> the Iranian-American community</w:t>
      </w:r>
      <w:r w:rsidR="0075765D">
        <w:t xml:space="preserve"> and</w:t>
      </w:r>
      <w:r w:rsidR="00ED03EB">
        <w:t xml:space="preserve"> political </w:t>
      </w:r>
      <w:r w:rsidR="002B765E">
        <w:t>advocacy</w:t>
      </w:r>
      <w:r w:rsidR="00ED03EB">
        <w:t>.</w:t>
      </w:r>
      <w:r w:rsidR="007369DB">
        <w:t xml:space="preserve"> </w:t>
      </w:r>
      <w:r w:rsidR="002B41E7">
        <w:t>When asked</w:t>
      </w:r>
      <w:r w:rsidR="005C4085">
        <w:t xml:space="preserve"> to choose </w:t>
      </w:r>
      <w:r w:rsidR="00E032A2">
        <w:t>one thing they would like PCIA to pursue,</w:t>
      </w:r>
      <w:r w:rsidR="005C4085">
        <w:t xml:space="preserve"> the </w:t>
      </w:r>
      <w:r w:rsidR="005D2D4A">
        <w:t>highest-ranking</w:t>
      </w:r>
      <w:r w:rsidR="0015064D">
        <w:t xml:space="preserve"> answer was “advocacy for peaceful US – Iran relations</w:t>
      </w:r>
      <w:r w:rsidR="00285237">
        <w:t>.”</w:t>
      </w:r>
      <w:r w:rsidR="007E5D28">
        <w:t xml:space="preserve"> From the information gathered, the </w:t>
      </w:r>
      <w:r w:rsidR="005D7138">
        <w:t xml:space="preserve">Report </w:t>
      </w:r>
      <w:r w:rsidR="00361195">
        <w:t xml:space="preserve">proceeds to make recommendations </w:t>
      </w:r>
      <w:r w:rsidR="00EF5C88">
        <w:t xml:space="preserve">that will </w:t>
      </w:r>
      <w:r w:rsidR="00576543">
        <w:t>help us answer the question</w:t>
      </w:r>
      <w:r w:rsidR="006D28AB">
        <w:t xml:space="preserve">, how can our vision </w:t>
      </w:r>
      <w:r w:rsidR="000A3122">
        <w:t xml:space="preserve">and mission </w:t>
      </w:r>
      <w:r w:rsidR="006D28AB">
        <w:t>be sust</w:t>
      </w:r>
      <w:r w:rsidR="000A3122">
        <w:t>ained into the future.</w:t>
      </w:r>
    </w:p>
    <w:p w14:paraId="429423C4" w14:textId="77777777" w:rsidR="007C07BA" w:rsidRDefault="007C07BA" w:rsidP="00881834">
      <w:pPr>
        <w:tabs>
          <w:tab w:val="left" w:pos="1220"/>
        </w:tabs>
      </w:pPr>
    </w:p>
    <w:p w14:paraId="5584600F" w14:textId="335BE188" w:rsidR="0078197D" w:rsidRPr="005D2D4A" w:rsidRDefault="0078197D" w:rsidP="0078197D">
      <w:pPr>
        <w:tabs>
          <w:tab w:val="left" w:pos="1220"/>
        </w:tabs>
        <w:jc w:val="center"/>
        <w:rPr>
          <w:b/>
          <w:bCs/>
        </w:rPr>
      </w:pPr>
      <w:r w:rsidRPr="005D2D4A">
        <w:rPr>
          <w:b/>
          <w:bCs/>
        </w:rPr>
        <w:t xml:space="preserve">KEY </w:t>
      </w:r>
      <w:r w:rsidR="005B6B0D" w:rsidRPr="005D2D4A">
        <w:rPr>
          <w:b/>
          <w:bCs/>
        </w:rPr>
        <w:t>RE</w:t>
      </w:r>
      <w:r w:rsidRPr="005D2D4A">
        <w:rPr>
          <w:b/>
          <w:bCs/>
        </w:rPr>
        <w:t>COMMENDATIONS</w:t>
      </w:r>
    </w:p>
    <w:p w14:paraId="3B3A1DEE" w14:textId="77777777" w:rsidR="00A86C14" w:rsidRDefault="00A86C14" w:rsidP="0099049D">
      <w:pPr>
        <w:tabs>
          <w:tab w:val="left" w:pos="1220"/>
        </w:tabs>
      </w:pPr>
    </w:p>
    <w:p w14:paraId="4421D9A3" w14:textId="6A11CFC1" w:rsidR="00270428" w:rsidRPr="005D2D4A" w:rsidRDefault="005D7138" w:rsidP="004B4E17">
      <w:pPr>
        <w:tabs>
          <w:tab w:val="left" w:pos="1220"/>
        </w:tabs>
        <w:rPr>
          <w:b/>
          <w:bCs/>
        </w:rPr>
      </w:pPr>
      <w:r w:rsidRPr="005D2D4A">
        <w:rPr>
          <w:b/>
          <w:bCs/>
        </w:rPr>
        <w:t>RE-</w:t>
      </w:r>
      <w:r w:rsidR="00227A0B" w:rsidRPr="005D2D4A">
        <w:rPr>
          <w:b/>
          <w:bCs/>
        </w:rPr>
        <w:t>VISIONING OUR DIRECTION</w:t>
      </w:r>
    </w:p>
    <w:p w14:paraId="62BE18D3" w14:textId="77777777" w:rsidR="00270428" w:rsidRDefault="00270428" w:rsidP="004B4E17">
      <w:pPr>
        <w:tabs>
          <w:tab w:val="left" w:pos="1220"/>
        </w:tabs>
      </w:pPr>
    </w:p>
    <w:p w14:paraId="0EFEB40A" w14:textId="3E02A142" w:rsidR="00B55D3A" w:rsidRPr="00B55D3A" w:rsidRDefault="00133FCB" w:rsidP="00B55D3A">
      <w:r>
        <w:t xml:space="preserve">The </w:t>
      </w:r>
      <w:r w:rsidR="00C8239C">
        <w:t>“kick-off”</w:t>
      </w:r>
      <w:r>
        <w:t xml:space="preserve"> recommendation </w:t>
      </w:r>
      <w:r w:rsidR="004B4E17">
        <w:t xml:space="preserve">is that </w:t>
      </w:r>
      <w:r>
        <w:t xml:space="preserve">PCIA </w:t>
      </w:r>
      <w:r w:rsidR="004B4E17">
        <w:t xml:space="preserve">“refresh” our </w:t>
      </w:r>
      <w:r>
        <w:t>vision and mission statements</w:t>
      </w:r>
      <w:r w:rsidR="004B4E17">
        <w:t xml:space="preserve">. </w:t>
      </w:r>
      <w:r w:rsidR="00C05197">
        <w:t xml:space="preserve">In keeping with </w:t>
      </w:r>
      <w:r w:rsidR="00A92397">
        <w:t>the</w:t>
      </w:r>
      <w:r w:rsidR="00D3087D">
        <w:t xml:space="preserve"> </w:t>
      </w:r>
      <w:r w:rsidR="00A92397">
        <w:t xml:space="preserve">intent to direct </w:t>
      </w:r>
      <w:r w:rsidR="00B55D3A" w:rsidRPr="00B55D3A">
        <w:t xml:space="preserve">our efforts </w:t>
      </w:r>
      <w:r w:rsidR="0019324C">
        <w:t>“</w:t>
      </w:r>
      <w:r w:rsidR="00B55D3A" w:rsidRPr="00B55D3A">
        <w:t xml:space="preserve">outward,” the Board adopted a Vision statement that explicitly includes cultural understanding through outreach, education, and advocacy.  The Mission statement </w:t>
      </w:r>
      <w:r w:rsidR="00D52D90">
        <w:t xml:space="preserve">now </w:t>
      </w:r>
      <w:r w:rsidR="00B55D3A" w:rsidRPr="00B55D3A">
        <w:t>p</w:t>
      </w:r>
      <w:r w:rsidR="005D7138">
        <w:t>laces t</w:t>
      </w:r>
      <w:r w:rsidR="00B55D3A" w:rsidRPr="00B55D3A">
        <w:t xml:space="preserve">he </w:t>
      </w:r>
      <w:r w:rsidR="005D7138">
        <w:lastRenderedPageBreak/>
        <w:t>accomplish</w:t>
      </w:r>
      <w:r w:rsidR="00FE42BD">
        <w:t>ments of our</w:t>
      </w:r>
      <w:r w:rsidR="005D7138">
        <w:t xml:space="preserve"> </w:t>
      </w:r>
      <w:r w:rsidR="00FE42BD">
        <w:t>l</w:t>
      </w:r>
      <w:r w:rsidR="00B55D3A" w:rsidRPr="00B55D3A">
        <w:t>egacy</w:t>
      </w:r>
      <w:r w:rsidR="005D7138">
        <w:t xml:space="preserve"> </w:t>
      </w:r>
      <w:r w:rsidR="00FE42BD">
        <w:t>program (and continuing efforts)</w:t>
      </w:r>
      <w:r w:rsidR="005D7138">
        <w:t xml:space="preserve"> a</w:t>
      </w:r>
      <w:r w:rsidR="00B55D3A" w:rsidRPr="00B55D3A">
        <w:t xml:space="preserve">s a basis and resource for future </w:t>
      </w:r>
      <w:r w:rsidR="00D52D90">
        <w:t>advocacy</w:t>
      </w:r>
      <w:r w:rsidR="00B55D3A" w:rsidRPr="00B55D3A">
        <w:t>.</w:t>
      </w:r>
      <w:r w:rsidR="00C766A6">
        <w:t xml:space="preserve"> As revised:</w:t>
      </w:r>
    </w:p>
    <w:p w14:paraId="3D37E2F0" w14:textId="77777777" w:rsidR="00B55D3A" w:rsidRDefault="00B55D3A" w:rsidP="00B55D3A">
      <w:pPr>
        <w:tabs>
          <w:tab w:val="left" w:pos="1220"/>
        </w:tabs>
      </w:pPr>
    </w:p>
    <w:p w14:paraId="73325CDC" w14:textId="36D92AD7" w:rsidR="005D6B50" w:rsidRDefault="005D6B50" w:rsidP="002826F2">
      <w:pPr>
        <w:pStyle w:val="ListParagraph"/>
        <w:numPr>
          <w:ilvl w:val="0"/>
          <w:numId w:val="19"/>
        </w:numPr>
        <w:tabs>
          <w:tab w:val="left" w:pos="1220"/>
        </w:tabs>
      </w:pPr>
      <w:r w:rsidRPr="005D2D4A">
        <w:rPr>
          <w:b/>
          <w:bCs/>
        </w:rPr>
        <w:t>Vision</w:t>
      </w:r>
      <w:r>
        <w:t>: Achieve and maintain cultural</w:t>
      </w:r>
      <w:r w:rsidR="00E7013B">
        <w:t xml:space="preserve"> u</w:t>
      </w:r>
      <w:r>
        <w:t>nderstanding and peaceful relations between the U.S. and Iran</w:t>
      </w:r>
      <w:r w:rsidR="00A47B6C">
        <w:t>.</w:t>
      </w:r>
    </w:p>
    <w:p w14:paraId="7402E140" w14:textId="3359D4EC" w:rsidR="005D6B50" w:rsidRDefault="005D6B50" w:rsidP="005D6B50"/>
    <w:p w14:paraId="0D8DD038" w14:textId="5179F766" w:rsidR="00453082" w:rsidRPr="00C8239C" w:rsidRDefault="005D6B50" w:rsidP="00710E5B">
      <w:pPr>
        <w:pStyle w:val="ListParagraph"/>
        <w:numPr>
          <w:ilvl w:val="0"/>
          <w:numId w:val="5"/>
        </w:numPr>
        <w:rPr>
          <w:i/>
          <w:iCs/>
        </w:rPr>
      </w:pPr>
      <w:r w:rsidRPr="005D2D4A">
        <w:rPr>
          <w:b/>
          <w:bCs/>
        </w:rPr>
        <w:t>Mission:</w:t>
      </w:r>
      <w:r>
        <w:t xml:space="preserve"> Building on the legacy of Peace Corps in Iran, Peace Corps Iran Association advances peace and understanding through education, outreach, and advocacy. </w:t>
      </w:r>
    </w:p>
    <w:p w14:paraId="5B434E38" w14:textId="77777777" w:rsidR="00227A0B" w:rsidRDefault="00227A0B" w:rsidP="00916368"/>
    <w:p w14:paraId="03C0FA06" w14:textId="4C0B54B9" w:rsidR="00227A0B" w:rsidRPr="005D2D4A" w:rsidRDefault="00227A0B" w:rsidP="00227A0B">
      <w:pPr>
        <w:rPr>
          <w:b/>
          <w:bCs/>
        </w:rPr>
      </w:pPr>
      <w:r w:rsidRPr="005D2D4A">
        <w:rPr>
          <w:b/>
          <w:bCs/>
        </w:rPr>
        <w:t xml:space="preserve">PARTNERING  </w:t>
      </w:r>
    </w:p>
    <w:p w14:paraId="69BE256E" w14:textId="77777777" w:rsidR="003F6490" w:rsidRDefault="003F6490" w:rsidP="00227A0B"/>
    <w:p w14:paraId="6410D1D5" w14:textId="50DDB328" w:rsidR="00874B3A" w:rsidRPr="005B6B0D" w:rsidRDefault="00916368" w:rsidP="00227A0B">
      <w:pPr>
        <w:rPr>
          <w:i/>
          <w:iCs/>
        </w:rPr>
      </w:pPr>
      <w:r>
        <w:t>Longevity of PCIA values depends on finding someone</w:t>
      </w:r>
      <w:r w:rsidR="005D2D4A">
        <w:t>—</w:t>
      </w:r>
      <w:r>
        <w:t xml:space="preserve">an organization (or organizations)—to carry on. </w:t>
      </w:r>
      <w:r w:rsidR="00BF07D7">
        <w:t xml:space="preserve">The search for potential partnerships with like-minded NGO’s should </w:t>
      </w:r>
      <w:r w:rsidR="0012161A">
        <w:t xml:space="preserve">be </w:t>
      </w:r>
      <w:r w:rsidRPr="00916368">
        <w:t>systematic</w:t>
      </w:r>
      <w:r w:rsidR="00BF07D7">
        <w:t xml:space="preserve">.  PCIA </w:t>
      </w:r>
      <w:r w:rsidR="001362CE">
        <w:t>should</w:t>
      </w:r>
      <w:r w:rsidR="00BF07D7">
        <w:t xml:space="preserve"> use </w:t>
      </w:r>
      <w:r w:rsidR="002736A4">
        <w:t xml:space="preserve">a </w:t>
      </w:r>
      <w:r w:rsidR="00BF07D7">
        <w:t>po</w:t>
      </w:r>
      <w:r>
        <w:t xml:space="preserve">rtfolio </w:t>
      </w:r>
      <w:r w:rsidR="00710E5B">
        <w:t>approach</w:t>
      </w:r>
      <w:r w:rsidR="00BF07D7">
        <w:t xml:space="preserve"> that arrays the </w:t>
      </w:r>
      <w:r w:rsidR="006A0169">
        <w:t>mission</w:t>
      </w:r>
      <w:r w:rsidR="00BF07D7">
        <w:t xml:space="preserve">, capabilities, etc. of potential partners and </w:t>
      </w:r>
      <w:r w:rsidR="006A0169">
        <w:t>screens</w:t>
      </w:r>
      <w:r w:rsidR="00BF07D7">
        <w:t xml:space="preserve"> </w:t>
      </w:r>
      <w:r w:rsidR="006A0169">
        <w:t>them for fit with</w:t>
      </w:r>
      <w:r w:rsidR="006A0169" w:rsidRPr="006A0169">
        <w:t xml:space="preserve"> </w:t>
      </w:r>
      <w:r w:rsidR="005C51B3">
        <w:t>PCIA</w:t>
      </w:r>
      <w:r w:rsidR="001362CE">
        <w:t>’s goals</w:t>
      </w:r>
      <w:r w:rsidR="005C51B3" w:rsidRPr="005B6B0D">
        <w:rPr>
          <w:i/>
          <w:iCs/>
        </w:rPr>
        <w:t xml:space="preserve">. </w:t>
      </w:r>
      <w:r w:rsidR="006A0169" w:rsidRPr="005B6B0D">
        <w:rPr>
          <w:i/>
          <w:iCs/>
        </w:rPr>
        <w:t xml:space="preserve">Although the </w:t>
      </w:r>
      <w:r w:rsidR="001A6883">
        <w:rPr>
          <w:i/>
          <w:iCs/>
        </w:rPr>
        <w:t>Plan</w:t>
      </w:r>
      <w:r w:rsidRPr="005B6B0D">
        <w:rPr>
          <w:i/>
          <w:iCs/>
        </w:rPr>
        <w:t xml:space="preserve"> examines a few </w:t>
      </w:r>
      <w:r w:rsidR="006A0169" w:rsidRPr="005B6B0D">
        <w:rPr>
          <w:i/>
          <w:iCs/>
        </w:rPr>
        <w:t>selected</w:t>
      </w:r>
      <w:r w:rsidRPr="005B6B0D">
        <w:rPr>
          <w:i/>
          <w:iCs/>
        </w:rPr>
        <w:t xml:space="preserve"> </w:t>
      </w:r>
      <w:r w:rsidR="006A0169" w:rsidRPr="005B6B0D">
        <w:rPr>
          <w:i/>
          <w:iCs/>
        </w:rPr>
        <w:t xml:space="preserve">advocacy </w:t>
      </w:r>
      <w:r w:rsidRPr="005B6B0D">
        <w:rPr>
          <w:i/>
          <w:iCs/>
        </w:rPr>
        <w:t>organizations</w:t>
      </w:r>
      <w:r w:rsidR="006A0169" w:rsidRPr="005B6B0D">
        <w:rPr>
          <w:i/>
          <w:iCs/>
        </w:rPr>
        <w:t xml:space="preserve">, this is example, not </w:t>
      </w:r>
      <w:r w:rsidR="005D2D4A">
        <w:rPr>
          <w:i/>
          <w:iCs/>
        </w:rPr>
        <w:t xml:space="preserve">a </w:t>
      </w:r>
      <w:r w:rsidR="006A0169" w:rsidRPr="005B6B0D">
        <w:rPr>
          <w:i/>
          <w:iCs/>
        </w:rPr>
        <w:t>recommendation.  W</w:t>
      </w:r>
      <w:r w:rsidR="00227A0B" w:rsidRPr="005B6B0D">
        <w:rPr>
          <w:i/>
          <w:iCs/>
        </w:rPr>
        <w:t xml:space="preserve">e </w:t>
      </w:r>
      <w:r w:rsidR="006A0169" w:rsidRPr="005B6B0D">
        <w:rPr>
          <w:i/>
          <w:iCs/>
        </w:rPr>
        <w:t>will look to our members</w:t>
      </w:r>
      <w:r w:rsidR="00227A0B" w:rsidRPr="005B6B0D">
        <w:rPr>
          <w:i/>
          <w:iCs/>
        </w:rPr>
        <w:t>, especially if they are active in another organization,</w:t>
      </w:r>
      <w:r w:rsidR="006A0169" w:rsidRPr="005B6B0D">
        <w:rPr>
          <w:i/>
          <w:iCs/>
        </w:rPr>
        <w:t xml:space="preserve"> </w:t>
      </w:r>
      <w:r w:rsidR="00227A0B" w:rsidRPr="005B6B0D">
        <w:rPr>
          <w:i/>
          <w:iCs/>
        </w:rPr>
        <w:t>for other suggestions</w:t>
      </w:r>
      <w:r w:rsidR="001362CE" w:rsidRPr="005B6B0D">
        <w:rPr>
          <w:i/>
          <w:iCs/>
        </w:rPr>
        <w:t xml:space="preserve"> and endorsements.</w:t>
      </w:r>
    </w:p>
    <w:p w14:paraId="2FF49F45" w14:textId="77777777" w:rsidR="00162558" w:rsidRDefault="00162558" w:rsidP="00E147B9">
      <w:pPr>
        <w:tabs>
          <w:tab w:val="left" w:pos="8460"/>
        </w:tabs>
      </w:pPr>
    </w:p>
    <w:p w14:paraId="0261B517" w14:textId="0B917090" w:rsidR="00874B3A" w:rsidRPr="005D2D4A" w:rsidRDefault="00227A0B" w:rsidP="00E147B9">
      <w:pPr>
        <w:tabs>
          <w:tab w:val="left" w:pos="8460"/>
        </w:tabs>
        <w:rPr>
          <w:b/>
          <w:bCs/>
        </w:rPr>
      </w:pPr>
      <w:r w:rsidRPr="005D2D4A">
        <w:rPr>
          <w:b/>
          <w:bCs/>
        </w:rPr>
        <w:t xml:space="preserve">STRENGTHENING OUR </w:t>
      </w:r>
      <w:r w:rsidR="00A337D8" w:rsidRPr="005D2D4A">
        <w:rPr>
          <w:b/>
          <w:bCs/>
        </w:rPr>
        <w:t>PROGRAM</w:t>
      </w:r>
      <w:r w:rsidR="00874B3A" w:rsidRPr="005D2D4A">
        <w:rPr>
          <w:b/>
          <w:bCs/>
        </w:rPr>
        <w:t>S</w:t>
      </w:r>
    </w:p>
    <w:p w14:paraId="6597E880" w14:textId="77777777" w:rsidR="0025210F" w:rsidRDefault="0025210F" w:rsidP="00E147B9">
      <w:pPr>
        <w:tabs>
          <w:tab w:val="left" w:pos="8460"/>
        </w:tabs>
      </w:pPr>
    </w:p>
    <w:p w14:paraId="3F434EC2" w14:textId="6725F3BF" w:rsidR="00162558" w:rsidRDefault="00227A0B" w:rsidP="00E147B9">
      <w:pPr>
        <w:tabs>
          <w:tab w:val="left" w:pos="8460"/>
        </w:tabs>
      </w:pPr>
      <w:r>
        <w:t>Quite simply</w:t>
      </w:r>
      <w:r w:rsidR="00B03541">
        <w:t>,</w:t>
      </w:r>
      <w:r>
        <w:t xml:space="preserve"> to engage a partner PCIA must have assets to offer</w:t>
      </w:r>
      <w:r w:rsidR="003F6490">
        <w:t>.</w:t>
      </w:r>
      <w:r w:rsidR="001362CE">
        <w:t xml:space="preserve"> O</w:t>
      </w:r>
      <w:r w:rsidR="003F6490">
        <w:t xml:space="preserve">ur capability as an organization is evidenced by well-managed activities such as conferences, political </w:t>
      </w:r>
      <w:r w:rsidR="0025210F">
        <w:t>advocacy,</w:t>
      </w:r>
      <w:r w:rsidR="003F6490">
        <w:t xml:space="preserve"> </w:t>
      </w:r>
      <w:r w:rsidR="00155B86">
        <w:t>documenting the</w:t>
      </w:r>
      <w:r w:rsidR="003F6490">
        <w:t xml:space="preserve"> Peace Corps Iran </w:t>
      </w:r>
      <w:r w:rsidR="00155B86">
        <w:t>expe</w:t>
      </w:r>
      <w:r w:rsidR="00884D3C">
        <w:t>rience (</w:t>
      </w:r>
      <w:r w:rsidR="003F6490">
        <w:t>legacy</w:t>
      </w:r>
      <w:r w:rsidR="00884D3C">
        <w:t>)</w:t>
      </w:r>
      <w:r w:rsidR="003F6490">
        <w:t xml:space="preserve">, </w:t>
      </w:r>
      <w:r w:rsidR="0025210F">
        <w:t xml:space="preserve">media-based </w:t>
      </w:r>
      <w:r w:rsidR="003F6490">
        <w:t>communications</w:t>
      </w:r>
      <w:r w:rsidR="0025210F">
        <w:t xml:space="preserve"> (newsletters</w:t>
      </w:r>
      <w:r w:rsidR="00135FCC">
        <w:t xml:space="preserve"> and </w:t>
      </w:r>
      <w:r w:rsidR="0025210F">
        <w:t xml:space="preserve">website, for example) and </w:t>
      </w:r>
      <w:r w:rsidR="003F6490">
        <w:t>discussion groups</w:t>
      </w:r>
      <w:r w:rsidR="00D23DE8">
        <w:t xml:space="preserve"> via </w:t>
      </w:r>
      <w:r w:rsidR="00BD5DBA">
        <w:t>Z</w:t>
      </w:r>
      <w:r w:rsidR="00D23DE8">
        <w:t>oom</w:t>
      </w:r>
      <w:r w:rsidR="003F6490">
        <w:t>.</w:t>
      </w:r>
      <w:r w:rsidR="0025210F">
        <w:t xml:space="preserve"> </w:t>
      </w:r>
      <w:r w:rsidR="001F4147">
        <w:t>Above all</w:t>
      </w:r>
      <w:r w:rsidR="003F6490">
        <w:t xml:space="preserve">, these accomplishments demonstrate the </w:t>
      </w:r>
      <w:r w:rsidR="001F4147">
        <w:t>personal and financial support of PCIA members</w:t>
      </w:r>
      <w:r w:rsidR="004E27A1">
        <w:t xml:space="preserve"> and backing from</w:t>
      </w:r>
      <w:r w:rsidR="005E09E4">
        <w:t xml:space="preserve"> other organizations.</w:t>
      </w:r>
    </w:p>
    <w:p w14:paraId="551DC328" w14:textId="148A6044" w:rsidR="0025210F" w:rsidRDefault="0025210F" w:rsidP="00E147B9">
      <w:pPr>
        <w:tabs>
          <w:tab w:val="left" w:pos="8460"/>
        </w:tabs>
      </w:pPr>
    </w:p>
    <w:p w14:paraId="70DAF4A4" w14:textId="655859F8" w:rsidR="00EB2433" w:rsidRDefault="001362CE" w:rsidP="00E147B9">
      <w:pPr>
        <w:tabs>
          <w:tab w:val="left" w:pos="8460"/>
        </w:tabs>
      </w:pPr>
      <w:r>
        <w:t>A</w:t>
      </w:r>
      <w:r w:rsidR="00162558">
        <w:t xml:space="preserve"> major contribution of the</w:t>
      </w:r>
      <w:r w:rsidR="005E09E4">
        <w:t xml:space="preserve"> </w:t>
      </w:r>
      <w:r w:rsidR="00FE42BD">
        <w:t>recommendations relates</w:t>
      </w:r>
      <w:r w:rsidR="00162558">
        <w:t xml:space="preserve"> to developing metrics and a reporting system </w:t>
      </w:r>
      <w:r w:rsidR="001F4147">
        <w:t xml:space="preserve">that will allow us to evaluate the effectiveness of our activities </w:t>
      </w:r>
      <w:r w:rsidR="009511A4">
        <w:t>and make</w:t>
      </w:r>
      <w:r w:rsidR="001F4147">
        <w:t xml:space="preserve"> changes</w:t>
      </w:r>
      <w:r w:rsidR="00DA5115">
        <w:t>,</w:t>
      </w:r>
      <w:r w:rsidR="001F4147">
        <w:t xml:space="preserve"> if needed. Documentation of successful activities is a key component of the PCIA “portfolio” during the search for partner organizations.</w:t>
      </w:r>
    </w:p>
    <w:p w14:paraId="31BF2606" w14:textId="01471C23" w:rsidR="00EB2433" w:rsidRDefault="00162558" w:rsidP="001F4147">
      <w:pPr>
        <w:tabs>
          <w:tab w:val="left" w:pos="8460"/>
        </w:tabs>
      </w:pPr>
      <w:r>
        <w:t xml:space="preserve"> </w:t>
      </w:r>
    </w:p>
    <w:p w14:paraId="7BCA34B7" w14:textId="259D1D0D" w:rsidR="001F4147" w:rsidRPr="001F4147" w:rsidRDefault="00586DD1" w:rsidP="00BF56FD">
      <w:pPr>
        <w:pStyle w:val="ListParagraph"/>
        <w:numPr>
          <w:ilvl w:val="0"/>
          <w:numId w:val="7"/>
        </w:numPr>
        <w:tabs>
          <w:tab w:val="left" w:pos="8460"/>
        </w:tabs>
        <w:rPr>
          <w:i/>
        </w:rPr>
      </w:pPr>
      <w:r>
        <w:t>M</w:t>
      </w:r>
      <w:r w:rsidR="00BF56FD">
        <w:t xml:space="preserve">ake use of </w:t>
      </w:r>
      <w:r w:rsidR="00F16339">
        <w:t>an impact measurement</w:t>
      </w:r>
      <w:r w:rsidR="00BF56FD">
        <w:t xml:space="preserve"> system to report progress toward goals and key results. </w:t>
      </w:r>
    </w:p>
    <w:p w14:paraId="010BC0C7" w14:textId="00ABA538" w:rsidR="00965848" w:rsidRPr="00BF56FD" w:rsidRDefault="00DB2807" w:rsidP="00BF56FD">
      <w:pPr>
        <w:pStyle w:val="ListParagraph"/>
        <w:numPr>
          <w:ilvl w:val="0"/>
          <w:numId w:val="7"/>
        </w:numPr>
        <w:tabs>
          <w:tab w:val="left" w:pos="8460"/>
        </w:tabs>
        <w:rPr>
          <w:i/>
        </w:rPr>
      </w:pPr>
      <w:r>
        <w:t xml:space="preserve">Adopt </w:t>
      </w:r>
      <w:r w:rsidR="00BF56FD">
        <w:t>the Gates Foundation’s Actionable Measurement Model</w:t>
      </w:r>
      <w:r w:rsidR="00D5402F">
        <w:t>.</w:t>
      </w:r>
    </w:p>
    <w:p w14:paraId="08CD1980" w14:textId="7E6CAF85" w:rsidR="00A337D8" w:rsidRDefault="00A337D8" w:rsidP="00DA1CF0">
      <w:pPr>
        <w:tabs>
          <w:tab w:val="left" w:pos="8460"/>
        </w:tabs>
        <w:rPr>
          <w:iCs/>
        </w:rPr>
      </w:pPr>
    </w:p>
    <w:p w14:paraId="2A967AED" w14:textId="47E4132E" w:rsidR="00EB2433" w:rsidRPr="00A644CB" w:rsidRDefault="00EB2433" w:rsidP="00DA1CF0">
      <w:pPr>
        <w:tabs>
          <w:tab w:val="left" w:pos="8460"/>
        </w:tabs>
        <w:rPr>
          <w:b/>
          <w:bCs/>
          <w:iCs/>
        </w:rPr>
      </w:pPr>
      <w:r w:rsidRPr="00A644CB">
        <w:rPr>
          <w:b/>
          <w:bCs/>
          <w:iCs/>
        </w:rPr>
        <w:t>MANAGEMENT</w:t>
      </w:r>
      <w:r w:rsidR="001F4147" w:rsidRPr="00A644CB">
        <w:rPr>
          <w:b/>
          <w:bCs/>
          <w:iCs/>
        </w:rPr>
        <w:t xml:space="preserve"> </w:t>
      </w:r>
    </w:p>
    <w:p w14:paraId="13C0ADCC" w14:textId="61D815AB" w:rsidR="001F4147" w:rsidRDefault="001F4147" w:rsidP="00DA1CF0">
      <w:pPr>
        <w:tabs>
          <w:tab w:val="left" w:pos="8460"/>
        </w:tabs>
        <w:rPr>
          <w:iCs/>
        </w:rPr>
      </w:pPr>
    </w:p>
    <w:p w14:paraId="39C4218E" w14:textId="303682F5" w:rsidR="001F4147" w:rsidRDefault="00181A33" w:rsidP="00DA1CF0">
      <w:pPr>
        <w:tabs>
          <w:tab w:val="left" w:pos="8460"/>
        </w:tabs>
        <w:rPr>
          <w:iCs/>
        </w:rPr>
      </w:pPr>
      <w:r>
        <w:rPr>
          <w:iCs/>
        </w:rPr>
        <w:t>The</w:t>
      </w:r>
      <w:r w:rsidR="00DB2807">
        <w:rPr>
          <w:iCs/>
        </w:rPr>
        <w:t xml:space="preserve"> </w:t>
      </w:r>
      <w:r w:rsidR="00FE42BD">
        <w:rPr>
          <w:iCs/>
        </w:rPr>
        <w:t xml:space="preserve">Report </w:t>
      </w:r>
      <w:r>
        <w:rPr>
          <w:iCs/>
        </w:rPr>
        <w:t xml:space="preserve">addresses ways in which PCIA can improve management and support for </w:t>
      </w:r>
      <w:r w:rsidR="00607195">
        <w:rPr>
          <w:iCs/>
        </w:rPr>
        <w:t xml:space="preserve">programs and </w:t>
      </w:r>
      <w:r>
        <w:rPr>
          <w:iCs/>
        </w:rPr>
        <w:t>activities.</w:t>
      </w:r>
      <w:r w:rsidR="00AD100F">
        <w:rPr>
          <w:iCs/>
        </w:rPr>
        <w:t xml:space="preserve"> </w:t>
      </w:r>
    </w:p>
    <w:p w14:paraId="36A8E8CB" w14:textId="77777777" w:rsidR="00EB2433" w:rsidRDefault="00EB2433" w:rsidP="00DA1CF0">
      <w:pPr>
        <w:tabs>
          <w:tab w:val="left" w:pos="8460"/>
        </w:tabs>
        <w:rPr>
          <w:iCs/>
        </w:rPr>
      </w:pPr>
    </w:p>
    <w:p w14:paraId="63FA63AD" w14:textId="12C815A3" w:rsidR="00DA1CF0" w:rsidRPr="00EB2433" w:rsidRDefault="00EB78E6" w:rsidP="00DA1CF0">
      <w:pPr>
        <w:pStyle w:val="ListParagraph"/>
        <w:numPr>
          <w:ilvl w:val="0"/>
          <w:numId w:val="10"/>
        </w:numPr>
        <w:tabs>
          <w:tab w:val="left" w:pos="8460"/>
        </w:tabs>
        <w:rPr>
          <w:iCs/>
        </w:rPr>
      </w:pPr>
      <w:r>
        <w:rPr>
          <w:iCs/>
        </w:rPr>
        <w:t>Create</w:t>
      </w:r>
      <w:r w:rsidR="00DA1CF0">
        <w:rPr>
          <w:iCs/>
        </w:rPr>
        <w:t xml:space="preserve"> a technical advisory board </w:t>
      </w:r>
      <w:r w:rsidR="00586DD1">
        <w:rPr>
          <w:iCs/>
        </w:rPr>
        <w:t xml:space="preserve">to </w:t>
      </w:r>
      <w:r w:rsidR="00057BCA">
        <w:rPr>
          <w:iCs/>
        </w:rPr>
        <w:t xml:space="preserve">address areas in which PCIA would benefit from additional expertise, such as use of social media.  </w:t>
      </w:r>
    </w:p>
    <w:p w14:paraId="29CBE528" w14:textId="2B92B4B3" w:rsidR="00916368" w:rsidRDefault="00916368" w:rsidP="00181A33">
      <w:pPr>
        <w:pStyle w:val="ListParagraph"/>
        <w:numPr>
          <w:ilvl w:val="0"/>
          <w:numId w:val="10"/>
        </w:numPr>
      </w:pPr>
      <w:r>
        <w:t xml:space="preserve">Diversify PCIA leadership, invite </w:t>
      </w:r>
      <w:r w:rsidR="005C51B3">
        <w:t>Iranian Americans</w:t>
      </w:r>
      <w:r>
        <w:t xml:space="preserve"> to be on the Board</w:t>
      </w:r>
      <w:r w:rsidR="00057BCA">
        <w:t>.</w:t>
      </w:r>
    </w:p>
    <w:p w14:paraId="1AD96DC9" w14:textId="7D96B60F" w:rsidR="00181A33" w:rsidRDefault="00916368" w:rsidP="00181A33">
      <w:pPr>
        <w:pStyle w:val="ListParagraph"/>
        <w:numPr>
          <w:ilvl w:val="0"/>
          <w:numId w:val="10"/>
        </w:numPr>
        <w:tabs>
          <w:tab w:val="left" w:pos="8460"/>
        </w:tabs>
        <w:rPr>
          <w:i/>
          <w:iCs/>
        </w:rPr>
      </w:pPr>
      <w:r>
        <w:t xml:space="preserve">Plan for financial sustainability: </w:t>
      </w:r>
      <w:r w:rsidR="00181A33">
        <w:t>The</w:t>
      </w:r>
      <w:r w:rsidR="002D2333">
        <w:t xml:space="preserve"> </w:t>
      </w:r>
      <w:r w:rsidR="0014248C">
        <w:t>Report</w:t>
      </w:r>
      <w:r w:rsidR="002D2333">
        <w:t xml:space="preserve"> </w:t>
      </w:r>
      <w:r w:rsidR="00181A33">
        <w:t>lists</w:t>
      </w:r>
      <w:r>
        <w:t xml:space="preserve"> revenue</w:t>
      </w:r>
      <w:r w:rsidR="00CE5332">
        <w:t>-</w:t>
      </w:r>
      <w:r>
        <w:t>generat</w:t>
      </w:r>
      <w:r w:rsidR="00CE5332">
        <w:t>ing</w:t>
      </w:r>
      <w:r>
        <w:t xml:space="preserve"> opportunities, such as fundraisers, grants, </w:t>
      </w:r>
      <w:r w:rsidR="005C51B3">
        <w:t>crowdsourcing</w:t>
      </w:r>
      <w:r>
        <w:t xml:space="preserve">, corporate sponsorships, and dues.  </w:t>
      </w:r>
      <w:r w:rsidRPr="00181A33">
        <w:rPr>
          <w:i/>
          <w:iCs/>
        </w:rPr>
        <w:t>Note</w:t>
      </w:r>
      <w:r>
        <w:t xml:space="preserve">: </w:t>
      </w:r>
      <w:r w:rsidRPr="00181A33">
        <w:rPr>
          <w:i/>
          <w:iCs/>
        </w:rPr>
        <w:t xml:space="preserve">The Board </w:t>
      </w:r>
      <w:r w:rsidR="0014248C">
        <w:rPr>
          <w:i/>
          <w:iCs/>
        </w:rPr>
        <w:t>has in the past opposed</w:t>
      </w:r>
      <w:r w:rsidRPr="00181A33">
        <w:rPr>
          <w:i/>
          <w:iCs/>
        </w:rPr>
        <w:t xml:space="preserve"> instituting dues. </w:t>
      </w:r>
    </w:p>
    <w:p w14:paraId="04E3E4F8" w14:textId="37B81D15" w:rsidR="004C1D35" w:rsidRPr="008B4079" w:rsidRDefault="00916368" w:rsidP="00DA1CF0">
      <w:pPr>
        <w:pStyle w:val="ListParagraph"/>
        <w:numPr>
          <w:ilvl w:val="0"/>
          <w:numId w:val="10"/>
        </w:numPr>
        <w:tabs>
          <w:tab w:val="left" w:pos="8460"/>
        </w:tabs>
        <w:rPr>
          <w:i/>
          <w:iCs/>
        </w:rPr>
      </w:pPr>
      <w:r w:rsidRPr="00181A33">
        <w:rPr>
          <w:iCs/>
        </w:rPr>
        <w:t xml:space="preserve">Adopt change management principles and practices: </w:t>
      </w:r>
      <w:r w:rsidR="0014248C">
        <w:rPr>
          <w:iCs/>
        </w:rPr>
        <w:t>The</w:t>
      </w:r>
      <w:r w:rsidRPr="00181A33">
        <w:rPr>
          <w:iCs/>
        </w:rPr>
        <w:t xml:space="preserve"> term, </w:t>
      </w:r>
      <w:r w:rsidR="0014248C" w:rsidRPr="0014248C">
        <w:rPr>
          <w:i/>
        </w:rPr>
        <w:t>change management</w:t>
      </w:r>
      <w:r w:rsidR="0014248C">
        <w:rPr>
          <w:iCs/>
        </w:rPr>
        <w:t xml:space="preserve">, </w:t>
      </w:r>
      <w:r w:rsidRPr="00181A33">
        <w:rPr>
          <w:iCs/>
        </w:rPr>
        <w:t xml:space="preserve">as used in the </w:t>
      </w:r>
      <w:r w:rsidR="0014248C">
        <w:rPr>
          <w:iCs/>
        </w:rPr>
        <w:t>Report</w:t>
      </w:r>
      <w:r w:rsidRPr="00181A33">
        <w:rPr>
          <w:iCs/>
        </w:rPr>
        <w:t xml:space="preserve">, includes a variety of measures to ensure that members understand and back changes designed to achieve our goals. </w:t>
      </w:r>
    </w:p>
    <w:p w14:paraId="42FE0DD1" w14:textId="36C291EA" w:rsidR="00181A33" w:rsidRDefault="008B4079" w:rsidP="002071AD">
      <w:pPr>
        <w:tabs>
          <w:tab w:val="left" w:pos="8460"/>
        </w:tabs>
        <w:rPr>
          <w:iCs/>
        </w:rPr>
      </w:pPr>
      <w:r>
        <w:rPr>
          <w:iCs/>
        </w:rPr>
        <w:t xml:space="preserve">  </w:t>
      </w:r>
      <w:r>
        <w:rPr>
          <w:iCs/>
        </w:rPr>
        <w:tab/>
      </w:r>
      <w:r>
        <w:rPr>
          <w:iCs/>
        </w:rPr>
        <w:tab/>
      </w:r>
    </w:p>
    <w:p w14:paraId="01D3CE3E" w14:textId="5F1DABF0" w:rsidR="002071AD" w:rsidRPr="00A644CB" w:rsidRDefault="00181A33" w:rsidP="002071AD">
      <w:pPr>
        <w:tabs>
          <w:tab w:val="left" w:pos="8460"/>
        </w:tabs>
        <w:rPr>
          <w:b/>
          <w:bCs/>
          <w:iCs/>
        </w:rPr>
      </w:pPr>
      <w:r w:rsidRPr="00A644CB">
        <w:rPr>
          <w:b/>
          <w:bCs/>
          <w:iCs/>
        </w:rPr>
        <w:t>FINAL THOUGHT</w:t>
      </w:r>
      <w:r w:rsidR="004E5CAE" w:rsidRPr="00A644CB">
        <w:rPr>
          <w:b/>
          <w:bCs/>
          <w:iCs/>
        </w:rPr>
        <w:t>S</w:t>
      </w:r>
    </w:p>
    <w:p w14:paraId="1E0D3E78" w14:textId="77777777" w:rsidR="00412C0A" w:rsidRDefault="00412C0A" w:rsidP="002071AD">
      <w:pPr>
        <w:tabs>
          <w:tab w:val="left" w:pos="8460"/>
        </w:tabs>
        <w:rPr>
          <w:iCs/>
        </w:rPr>
      </w:pPr>
    </w:p>
    <w:p w14:paraId="17150F16" w14:textId="4F66625D" w:rsidR="00C8239C" w:rsidRDefault="008B4079" w:rsidP="00412C0A">
      <w:pPr>
        <w:pStyle w:val="ListParagraph"/>
        <w:numPr>
          <w:ilvl w:val="0"/>
          <w:numId w:val="17"/>
        </w:numPr>
        <w:jc w:val="both"/>
      </w:pPr>
      <w:r>
        <w:t>L</w:t>
      </w:r>
      <w:r w:rsidR="00C8239C">
        <w:t xml:space="preserve">eadership and membership </w:t>
      </w:r>
      <w:r w:rsidR="00412C0A">
        <w:t xml:space="preserve">have </w:t>
      </w:r>
      <w:r w:rsidR="00C8239C">
        <w:t>expresse</w:t>
      </w:r>
      <w:r w:rsidR="00412C0A">
        <w:t>d</w:t>
      </w:r>
      <w:r w:rsidR="00C8239C">
        <w:t xml:space="preserve"> a need for the organization’s mission and vision to </w:t>
      </w:r>
      <w:r w:rsidR="00412C0A">
        <w:t>evolve</w:t>
      </w:r>
      <w:r w:rsidR="00C8239C">
        <w:t>.</w:t>
      </w:r>
    </w:p>
    <w:p w14:paraId="25D86CC4" w14:textId="76CF1EFB" w:rsidR="00260F29" w:rsidRDefault="00534231" w:rsidP="00412C0A">
      <w:pPr>
        <w:pStyle w:val="ListParagraph"/>
        <w:numPr>
          <w:ilvl w:val="0"/>
          <w:numId w:val="17"/>
        </w:numPr>
        <w:jc w:val="both"/>
      </w:pPr>
      <w:r>
        <w:t>Seek m</w:t>
      </w:r>
      <w:r w:rsidR="00260F29">
        <w:t xml:space="preserve">embership </w:t>
      </w:r>
      <w:r>
        <w:t>buy-in</w:t>
      </w:r>
      <w:r w:rsidR="00260F29">
        <w:t xml:space="preserve"> </w:t>
      </w:r>
      <w:r>
        <w:t>throughout</w:t>
      </w:r>
      <w:r w:rsidR="00260F29">
        <w:t xml:space="preserve"> </w:t>
      </w:r>
      <w:r>
        <w:t>the planning process.</w:t>
      </w:r>
    </w:p>
    <w:p w14:paraId="23AD7A0B" w14:textId="395DDFDF" w:rsidR="00875A61" w:rsidRPr="0014248C" w:rsidRDefault="004E5CAE" w:rsidP="0014248C">
      <w:pPr>
        <w:pStyle w:val="ListParagraph"/>
        <w:numPr>
          <w:ilvl w:val="0"/>
          <w:numId w:val="17"/>
        </w:numPr>
        <w:tabs>
          <w:tab w:val="left" w:pos="8460"/>
        </w:tabs>
        <w:rPr>
          <w:iCs/>
        </w:rPr>
      </w:pPr>
      <w:r>
        <w:t xml:space="preserve">Be flexible.  </w:t>
      </w:r>
      <w:r w:rsidR="00875A61" w:rsidRPr="0014248C">
        <w:rPr>
          <w:iCs/>
        </w:rPr>
        <w:br w:type="page"/>
      </w:r>
    </w:p>
    <w:p w14:paraId="2B7F6AF9" w14:textId="77777777" w:rsidR="005B6B0D" w:rsidRPr="008B4079" w:rsidRDefault="005B6B0D" w:rsidP="005B6B0D">
      <w:pPr>
        <w:pStyle w:val="ListParagraph"/>
        <w:tabs>
          <w:tab w:val="left" w:pos="8460"/>
        </w:tabs>
        <w:rPr>
          <w:iCs/>
        </w:rPr>
      </w:pPr>
    </w:p>
    <w:p w14:paraId="6A4E684A" w14:textId="162B28B5" w:rsidR="00C8239C" w:rsidRDefault="0014248C" w:rsidP="004E5CAE">
      <w:pPr>
        <w:tabs>
          <w:tab w:val="left" w:pos="8460"/>
        </w:tabs>
        <w:rPr>
          <w:iCs/>
        </w:rPr>
      </w:pPr>
      <w:r>
        <w:rPr>
          <w:iCs/>
          <w:sz w:val="20"/>
          <w:szCs w:val="20"/>
        </w:rPr>
        <w:t>Additional remarks</w:t>
      </w:r>
      <w:r w:rsidR="00230921">
        <w:rPr>
          <w:iCs/>
        </w:rPr>
        <w:t>:</w:t>
      </w:r>
    </w:p>
    <w:p w14:paraId="6B78E5D5" w14:textId="77777777" w:rsidR="00EF70F0" w:rsidRDefault="00EF70F0" w:rsidP="002071AD">
      <w:pPr>
        <w:tabs>
          <w:tab w:val="left" w:pos="8460"/>
        </w:tabs>
        <w:rPr>
          <w:iCs/>
        </w:rPr>
      </w:pPr>
    </w:p>
    <w:p w14:paraId="3F182CFE" w14:textId="03DE4C44" w:rsidR="00EF70F0" w:rsidRPr="00EF70F0" w:rsidRDefault="00EF70F0" w:rsidP="00EF70F0">
      <w:pPr>
        <w:rPr>
          <w:iCs/>
        </w:rPr>
      </w:pPr>
      <w:r w:rsidRPr="00EF70F0">
        <w:rPr>
          <w:iCs/>
        </w:rPr>
        <w:t xml:space="preserve">It should be noted that </w:t>
      </w:r>
      <w:r w:rsidR="00246516">
        <w:rPr>
          <w:iCs/>
        </w:rPr>
        <w:t>evaluations in</w:t>
      </w:r>
      <w:r w:rsidR="001B0CD8">
        <w:rPr>
          <w:iCs/>
        </w:rPr>
        <w:t xml:space="preserve"> the member survey,</w:t>
      </w:r>
      <w:r w:rsidRPr="00EF70F0">
        <w:rPr>
          <w:iCs/>
        </w:rPr>
        <w:t xml:space="preserve"> including priorities for the future</w:t>
      </w:r>
      <w:r w:rsidR="001B0CD8">
        <w:rPr>
          <w:iCs/>
        </w:rPr>
        <w:t>,</w:t>
      </w:r>
      <w:r w:rsidRPr="00EF70F0">
        <w:rPr>
          <w:iCs/>
        </w:rPr>
        <w:t xml:space="preserve"> are informed by experience with </w:t>
      </w:r>
      <w:r w:rsidR="0014248C">
        <w:rPr>
          <w:iCs/>
        </w:rPr>
        <w:t>past and current</w:t>
      </w:r>
      <w:r w:rsidRPr="00EF70F0">
        <w:rPr>
          <w:iCs/>
        </w:rPr>
        <w:t xml:space="preserve"> PCIA activities. Thus, experience with political advocacy is the context for discussion of finding partners</w:t>
      </w:r>
      <w:r w:rsidR="0014248C">
        <w:rPr>
          <w:iCs/>
        </w:rPr>
        <w:t>:</w:t>
      </w:r>
      <w:r w:rsidRPr="00EF70F0">
        <w:rPr>
          <w:iCs/>
        </w:rPr>
        <w:t xml:space="preserve"> PCIA has little experience in other forms of advocacy. </w:t>
      </w:r>
      <w:r w:rsidR="00FE42BD">
        <w:rPr>
          <w:iCs/>
        </w:rPr>
        <w:t xml:space="preserve">The Report’s focus on </w:t>
      </w:r>
      <w:r w:rsidRPr="00EF70F0">
        <w:rPr>
          <w:iCs/>
        </w:rPr>
        <w:t>politically oriented organizations as possible partner</w:t>
      </w:r>
      <w:r w:rsidR="00FE42BD">
        <w:rPr>
          <w:iCs/>
        </w:rPr>
        <w:t xml:space="preserve">s </w:t>
      </w:r>
      <w:r w:rsidRPr="00EF70F0">
        <w:rPr>
          <w:iCs/>
        </w:rPr>
        <w:t>does not preclude other options</w:t>
      </w:r>
      <w:r w:rsidR="00A644CB">
        <w:rPr>
          <w:iCs/>
        </w:rPr>
        <w:t>—</w:t>
      </w:r>
      <w:r w:rsidRPr="00EF70F0">
        <w:rPr>
          <w:iCs/>
        </w:rPr>
        <w:t xml:space="preserve">for example, legacy publication and </w:t>
      </w:r>
      <w:r w:rsidR="00780EA8">
        <w:rPr>
          <w:iCs/>
        </w:rPr>
        <w:t>various</w:t>
      </w:r>
      <w:r w:rsidRPr="00EF70F0">
        <w:rPr>
          <w:iCs/>
        </w:rPr>
        <w:t xml:space="preserve"> forms of cultural outreach.</w:t>
      </w:r>
    </w:p>
    <w:p w14:paraId="49C54C67" w14:textId="3110E110" w:rsidR="00CD2CA7" w:rsidRDefault="00CD2CA7" w:rsidP="002071AD">
      <w:pPr>
        <w:tabs>
          <w:tab w:val="left" w:pos="8460"/>
        </w:tabs>
        <w:rPr>
          <w:iCs/>
        </w:rPr>
      </w:pPr>
    </w:p>
    <w:p w14:paraId="5351BA9C" w14:textId="6BB06A17" w:rsidR="00CD2CA7" w:rsidRDefault="00CD2CA7" w:rsidP="00CD2CA7">
      <w:pPr>
        <w:tabs>
          <w:tab w:val="left" w:pos="8460"/>
        </w:tabs>
        <w:rPr>
          <w:iCs/>
        </w:rPr>
      </w:pPr>
      <w:r>
        <w:rPr>
          <w:iCs/>
        </w:rPr>
        <w:t xml:space="preserve">You may have noticed that </w:t>
      </w:r>
      <w:r w:rsidR="00586DD1">
        <w:rPr>
          <w:iCs/>
        </w:rPr>
        <w:t>many</w:t>
      </w:r>
      <w:r>
        <w:rPr>
          <w:iCs/>
        </w:rPr>
        <w:t xml:space="preserve"> </w:t>
      </w:r>
      <w:r w:rsidR="00FE42BD">
        <w:rPr>
          <w:iCs/>
        </w:rPr>
        <w:t>PCIA</w:t>
      </w:r>
      <w:r>
        <w:rPr>
          <w:iCs/>
        </w:rPr>
        <w:t xml:space="preserve"> activities, such as the legacy program,</w:t>
      </w:r>
      <w:r w:rsidR="0078197D">
        <w:rPr>
          <w:iCs/>
        </w:rPr>
        <w:t xml:space="preserve"> conferences,</w:t>
      </w:r>
      <w:r>
        <w:rPr>
          <w:iCs/>
        </w:rPr>
        <w:t xml:space="preserve"> online discussion groups</w:t>
      </w:r>
      <w:r w:rsidR="000949F7">
        <w:rPr>
          <w:iCs/>
        </w:rPr>
        <w:t>,</w:t>
      </w:r>
      <w:r>
        <w:rPr>
          <w:iCs/>
        </w:rPr>
        <w:t xml:space="preserve"> and communications media </w:t>
      </w:r>
      <w:r w:rsidR="000949F7">
        <w:rPr>
          <w:iCs/>
        </w:rPr>
        <w:t xml:space="preserve">such as website and newsletters </w:t>
      </w:r>
      <w:r>
        <w:rPr>
          <w:iCs/>
        </w:rPr>
        <w:t xml:space="preserve">are not specifically addressed in the report. They are </w:t>
      </w:r>
      <w:r w:rsidR="00412C0A">
        <w:rPr>
          <w:iCs/>
        </w:rPr>
        <w:t xml:space="preserve">nonetheless </w:t>
      </w:r>
      <w:r w:rsidR="00D35D82">
        <w:rPr>
          <w:iCs/>
        </w:rPr>
        <w:t xml:space="preserve">integral </w:t>
      </w:r>
      <w:r w:rsidR="00114DD0">
        <w:rPr>
          <w:iCs/>
        </w:rPr>
        <w:t xml:space="preserve">parts of our </w:t>
      </w:r>
      <w:r w:rsidR="00EE0554">
        <w:rPr>
          <w:iCs/>
        </w:rPr>
        <w:t>“portfolio</w:t>
      </w:r>
      <w:r w:rsidR="00A90A50">
        <w:rPr>
          <w:iCs/>
        </w:rPr>
        <w:t>”</w:t>
      </w:r>
      <w:r w:rsidR="00EE0554">
        <w:rPr>
          <w:iCs/>
        </w:rPr>
        <w:t xml:space="preserve"> of </w:t>
      </w:r>
      <w:r w:rsidR="00780EA8">
        <w:rPr>
          <w:iCs/>
        </w:rPr>
        <w:t xml:space="preserve">skills and </w:t>
      </w:r>
      <w:r w:rsidR="00EE0554">
        <w:rPr>
          <w:iCs/>
        </w:rPr>
        <w:t>accomplishments</w:t>
      </w:r>
      <w:r>
        <w:rPr>
          <w:iCs/>
        </w:rPr>
        <w:t xml:space="preserve">. There is no intent to </w:t>
      </w:r>
      <w:r w:rsidR="003C517D">
        <w:rPr>
          <w:iCs/>
        </w:rPr>
        <w:t>diminish</w:t>
      </w:r>
      <w:r>
        <w:rPr>
          <w:iCs/>
        </w:rPr>
        <w:t xml:space="preserve"> </w:t>
      </w:r>
      <w:r w:rsidR="00412C0A">
        <w:rPr>
          <w:iCs/>
        </w:rPr>
        <w:t>the</w:t>
      </w:r>
      <w:r w:rsidR="00FB68B8">
        <w:rPr>
          <w:iCs/>
        </w:rPr>
        <w:t>se</w:t>
      </w:r>
      <w:r w:rsidR="00412C0A">
        <w:rPr>
          <w:iCs/>
        </w:rPr>
        <w:t xml:space="preserve"> activities that our members have initiated and supported.</w:t>
      </w:r>
    </w:p>
    <w:p w14:paraId="35DEF511" w14:textId="77777777" w:rsidR="004015B2" w:rsidRDefault="004015B2" w:rsidP="002071AD">
      <w:pPr>
        <w:tabs>
          <w:tab w:val="left" w:pos="8460"/>
        </w:tabs>
        <w:rPr>
          <w:iCs/>
        </w:rPr>
      </w:pPr>
    </w:p>
    <w:p w14:paraId="66D962DE" w14:textId="557043F3" w:rsidR="000E35F0" w:rsidRDefault="004015B2" w:rsidP="00DD1195">
      <w:pPr>
        <w:tabs>
          <w:tab w:val="left" w:pos="8460"/>
        </w:tabs>
        <w:rPr>
          <w:iCs/>
        </w:rPr>
      </w:pPr>
      <w:r>
        <w:rPr>
          <w:iCs/>
        </w:rPr>
        <w:t>Not</w:t>
      </w:r>
      <w:r w:rsidR="003A38C6">
        <w:rPr>
          <w:iCs/>
        </w:rPr>
        <w:t xml:space="preserve"> every detail </w:t>
      </w:r>
      <w:r>
        <w:rPr>
          <w:iCs/>
        </w:rPr>
        <w:t>in the</w:t>
      </w:r>
      <w:r w:rsidR="003A38C6">
        <w:rPr>
          <w:iCs/>
        </w:rPr>
        <w:t xml:space="preserve"> </w:t>
      </w:r>
      <w:r w:rsidR="00FE42BD">
        <w:rPr>
          <w:iCs/>
        </w:rPr>
        <w:t xml:space="preserve">Recommendations Report </w:t>
      </w:r>
      <w:r>
        <w:rPr>
          <w:iCs/>
        </w:rPr>
        <w:t>will prove useful to PCIA—at least</w:t>
      </w:r>
      <w:r w:rsidR="00586DD1">
        <w:rPr>
          <w:iCs/>
        </w:rPr>
        <w:t>, not</w:t>
      </w:r>
      <w:r>
        <w:rPr>
          <w:iCs/>
        </w:rPr>
        <w:t xml:space="preserve"> in the form presented.</w:t>
      </w:r>
      <w:r w:rsidR="0002629D">
        <w:rPr>
          <w:iCs/>
        </w:rPr>
        <w:t xml:space="preserve"> </w:t>
      </w:r>
      <w:r>
        <w:rPr>
          <w:iCs/>
        </w:rPr>
        <w:t xml:space="preserve"> </w:t>
      </w:r>
      <w:r w:rsidR="00E736E7">
        <w:rPr>
          <w:iCs/>
        </w:rPr>
        <w:t>Recommendations need</w:t>
      </w:r>
      <w:r w:rsidR="00CD2CA7">
        <w:rPr>
          <w:iCs/>
        </w:rPr>
        <w:t xml:space="preserve"> translation to the world of PCIA. </w:t>
      </w:r>
      <w:r w:rsidR="00D37785">
        <w:rPr>
          <w:iCs/>
        </w:rPr>
        <w:t>We (Board and general membership) may choose to</w:t>
      </w:r>
      <w:r w:rsidR="003A38C6">
        <w:rPr>
          <w:iCs/>
        </w:rPr>
        <w:t xml:space="preserve"> pursue</w:t>
      </w:r>
      <w:r w:rsidR="00F10E64">
        <w:rPr>
          <w:iCs/>
        </w:rPr>
        <w:t xml:space="preserve"> a different kind of advocacy and seek </w:t>
      </w:r>
      <w:r w:rsidR="00D37785">
        <w:rPr>
          <w:iCs/>
        </w:rPr>
        <w:t>promising partners</w:t>
      </w:r>
      <w:r w:rsidR="00AE0B0D">
        <w:rPr>
          <w:iCs/>
        </w:rPr>
        <w:t xml:space="preserve"> from that perspective</w:t>
      </w:r>
      <w:r w:rsidR="00D37785">
        <w:rPr>
          <w:iCs/>
        </w:rPr>
        <w:t xml:space="preserve">. </w:t>
      </w:r>
      <w:r w:rsidR="00DA031B">
        <w:rPr>
          <w:iCs/>
        </w:rPr>
        <w:t xml:space="preserve"> Some organizational recommendations</w:t>
      </w:r>
      <w:r w:rsidR="00C105E2">
        <w:rPr>
          <w:iCs/>
        </w:rPr>
        <w:t xml:space="preserve"> may be difficult to follow</w:t>
      </w:r>
      <w:r w:rsidR="00A644CB">
        <w:rPr>
          <w:iCs/>
        </w:rPr>
        <w:t>—</w:t>
      </w:r>
      <w:r w:rsidR="00B7208F">
        <w:rPr>
          <w:iCs/>
        </w:rPr>
        <w:t>references</w:t>
      </w:r>
      <w:r w:rsidR="00B159D8" w:rsidRPr="00B159D8">
        <w:rPr>
          <w:iCs/>
        </w:rPr>
        <w:t xml:space="preserve"> to several new committees</w:t>
      </w:r>
      <w:r w:rsidR="009A6018">
        <w:rPr>
          <w:iCs/>
        </w:rPr>
        <w:t xml:space="preserve"> or subcommittees</w:t>
      </w:r>
      <w:r w:rsidR="00B159D8">
        <w:rPr>
          <w:iCs/>
        </w:rPr>
        <w:t>, for example</w:t>
      </w:r>
      <w:r w:rsidR="00B159D8" w:rsidRPr="00B159D8">
        <w:rPr>
          <w:iCs/>
        </w:rPr>
        <w:t xml:space="preserve">. Aside from strictly Board-related responsibilities, PCIA has not relied on a formal committee structure for most of its activities (conferences being an exception). </w:t>
      </w:r>
      <w:r w:rsidR="000D59B7">
        <w:rPr>
          <w:iCs/>
        </w:rPr>
        <w:t>There are several reasons for this</w:t>
      </w:r>
      <w:r w:rsidR="00B60BC1">
        <w:rPr>
          <w:iCs/>
        </w:rPr>
        <w:t xml:space="preserve">: </w:t>
      </w:r>
      <w:r w:rsidR="00B7208F">
        <w:rPr>
          <w:iCs/>
        </w:rPr>
        <w:t>T</w:t>
      </w:r>
      <w:r w:rsidR="00B60BC1">
        <w:rPr>
          <w:iCs/>
        </w:rPr>
        <w:t xml:space="preserve">oo few volunteers </w:t>
      </w:r>
      <w:r w:rsidR="00E9337F">
        <w:rPr>
          <w:iCs/>
        </w:rPr>
        <w:t>to sustain a committee</w:t>
      </w:r>
      <w:r w:rsidR="00B7208F">
        <w:rPr>
          <w:iCs/>
        </w:rPr>
        <w:t>,</w:t>
      </w:r>
      <w:r w:rsidR="00E9337F">
        <w:rPr>
          <w:iCs/>
        </w:rPr>
        <w:t xml:space="preserve"> </w:t>
      </w:r>
      <w:r w:rsidR="00F73C61">
        <w:rPr>
          <w:iCs/>
        </w:rPr>
        <w:t xml:space="preserve">and success with informal networking.  </w:t>
      </w:r>
      <w:r w:rsidR="00A644CB">
        <w:rPr>
          <w:iCs/>
        </w:rPr>
        <w:t>Typically,</w:t>
      </w:r>
      <w:r w:rsidR="00B159D8" w:rsidRPr="00B159D8">
        <w:rPr>
          <w:iCs/>
        </w:rPr>
        <w:t xml:space="preserve"> an inspired leader has stepped forward and collaborated with other volunteers</w:t>
      </w:r>
      <w:r w:rsidR="00B7208F">
        <w:rPr>
          <w:iCs/>
        </w:rPr>
        <w:t xml:space="preserve">. Frequently, </w:t>
      </w:r>
      <w:r w:rsidR="00007C76">
        <w:rPr>
          <w:iCs/>
        </w:rPr>
        <w:t xml:space="preserve">for lack of volunteer help, </w:t>
      </w:r>
      <w:r w:rsidR="007E13AA">
        <w:rPr>
          <w:iCs/>
        </w:rPr>
        <w:t>work falls to Board members.</w:t>
      </w:r>
      <w:r w:rsidR="00B159D8" w:rsidRPr="00B159D8">
        <w:rPr>
          <w:iCs/>
        </w:rPr>
        <w:t xml:space="preserve"> </w:t>
      </w:r>
    </w:p>
    <w:p w14:paraId="42EC68FE" w14:textId="77777777" w:rsidR="000E35F0" w:rsidRDefault="000E35F0" w:rsidP="00DD1195">
      <w:pPr>
        <w:tabs>
          <w:tab w:val="left" w:pos="8460"/>
        </w:tabs>
        <w:rPr>
          <w:iCs/>
        </w:rPr>
      </w:pPr>
    </w:p>
    <w:p w14:paraId="4962082F" w14:textId="43090FCF" w:rsidR="008214CF" w:rsidRDefault="001F7CB7" w:rsidP="00DD1195">
      <w:pPr>
        <w:tabs>
          <w:tab w:val="left" w:pos="8460"/>
        </w:tabs>
        <w:rPr>
          <w:iCs/>
        </w:rPr>
      </w:pPr>
      <w:r>
        <w:rPr>
          <w:b/>
          <w:bCs/>
          <w:iCs/>
        </w:rPr>
        <w:t xml:space="preserve">How we proceed will depend </w:t>
      </w:r>
      <w:r w:rsidR="00D37785" w:rsidRPr="008214CF">
        <w:rPr>
          <w:b/>
          <w:bCs/>
          <w:iCs/>
        </w:rPr>
        <w:t xml:space="preserve">on the volunteers </w:t>
      </w:r>
      <w:r w:rsidR="0041568E" w:rsidRPr="008214CF">
        <w:rPr>
          <w:b/>
          <w:bCs/>
          <w:iCs/>
        </w:rPr>
        <w:t>who step forward to help with outreach, media messaging, financial management, and so forth</w:t>
      </w:r>
      <w:r w:rsidR="0041568E">
        <w:rPr>
          <w:iCs/>
        </w:rPr>
        <w:t>.</w:t>
      </w:r>
      <w:r w:rsidR="00D37785">
        <w:rPr>
          <w:iCs/>
        </w:rPr>
        <w:t xml:space="preserve"> </w:t>
      </w:r>
      <w:r w:rsidR="0014248C">
        <w:rPr>
          <w:iCs/>
        </w:rPr>
        <w:t>At present</w:t>
      </w:r>
      <w:r w:rsidR="008B4079">
        <w:rPr>
          <w:iCs/>
        </w:rPr>
        <w:t xml:space="preserve"> </w:t>
      </w:r>
      <w:r w:rsidR="00B7208F">
        <w:rPr>
          <w:iCs/>
        </w:rPr>
        <w:t xml:space="preserve">a few </w:t>
      </w:r>
      <w:r w:rsidR="008B4079">
        <w:rPr>
          <w:iCs/>
        </w:rPr>
        <w:t>Board</w:t>
      </w:r>
      <w:r w:rsidR="00B7208F">
        <w:rPr>
          <w:iCs/>
        </w:rPr>
        <w:t xml:space="preserve"> members are acting as a</w:t>
      </w:r>
      <w:r w:rsidR="008B4079">
        <w:rPr>
          <w:iCs/>
        </w:rPr>
        <w:t xml:space="preserve"> “core team</w:t>
      </w:r>
      <w:r w:rsidR="001362CE">
        <w:rPr>
          <w:iCs/>
        </w:rPr>
        <w:t xml:space="preserve">” </w:t>
      </w:r>
      <w:r w:rsidR="0014248C">
        <w:rPr>
          <w:iCs/>
        </w:rPr>
        <w:t>in following up on the Report, but</w:t>
      </w:r>
      <w:r w:rsidR="001362CE">
        <w:rPr>
          <w:iCs/>
        </w:rPr>
        <w:t xml:space="preserve"> we look to leaders drawn from our general membership as well.</w:t>
      </w:r>
    </w:p>
    <w:p w14:paraId="56770D41" w14:textId="30445912" w:rsidR="00A93C54" w:rsidRDefault="00A93C54" w:rsidP="002071AD">
      <w:pPr>
        <w:tabs>
          <w:tab w:val="left" w:pos="8460"/>
        </w:tabs>
        <w:rPr>
          <w:iCs/>
        </w:rPr>
      </w:pPr>
    </w:p>
    <w:p w14:paraId="6F076504" w14:textId="58F0E38F" w:rsidR="0033667C" w:rsidRPr="00DA1CF0" w:rsidRDefault="00B7208F" w:rsidP="002071AD">
      <w:pPr>
        <w:tabs>
          <w:tab w:val="left" w:pos="8460"/>
        </w:tabs>
        <w:rPr>
          <w:iCs/>
        </w:rPr>
      </w:pPr>
      <w:r>
        <w:rPr>
          <w:iCs/>
        </w:rPr>
        <w:t xml:space="preserve">Finally, a note on nomenclature: Until recently this </w:t>
      </w:r>
      <w:r w:rsidR="008746C3">
        <w:rPr>
          <w:iCs/>
        </w:rPr>
        <w:t>R</w:t>
      </w:r>
      <w:r>
        <w:rPr>
          <w:iCs/>
        </w:rPr>
        <w:t xml:space="preserve">eport was called a “Strategic Plan” although it is more </w:t>
      </w:r>
      <w:r w:rsidR="00C76DB4">
        <w:rPr>
          <w:iCs/>
        </w:rPr>
        <w:t>recommendations</w:t>
      </w:r>
      <w:r>
        <w:rPr>
          <w:iCs/>
        </w:rPr>
        <w:t xml:space="preserve"> for the planning we need to do. For clarity: the Report </w:t>
      </w:r>
      <w:r w:rsidR="008746C3">
        <w:rPr>
          <w:iCs/>
        </w:rPr>
        <w:t>helps us plan</w:t>
      </w:r>
      <w:r>
        <w:rPr>
          <w:iCs/>
        </w:rPr>
        <w:t xml:space="preserve">. The result of that </w:t>
      </w:r>
      <w:r w:rsidR="00C76DB4">
        <w:rPr>
          <w:iCs/>
        </w:rPr>
        <w:t>effort</w:t>
      </w:r>
      <w:r>
        <w:rPr>
          <w:iCs/>
        </w:rPr>
        <w:t xml:space="preserve"> will be the Plan for the Future of PCIA.</w:t>
      </w:r>
    </w:p>
    <w:sectPr w:rsidR="0033667C" w:rsidRPr="00DA1CF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4818" w14:textId="77777777" w:rsidR="003955B2" w:rsidRDefault="003955B2" w:rsidP="00447313">
      <w:r>
        <w:separator/>
      </w:r>
    </w:p>
  </w:endnote>
  <w:endnote w:type="continuationSeparator" w:id="0">
    <w:p w14:paraId="01C7C9D7" w14:textId="77777777" w:rsidR="003955B2" w:rsidRDefault="003955B2" w:rsidP="0044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733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956D2" w14:textId="6D9FCF26" w:rsidR="00CE679E" w:rsidRDefault="00CE67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BA3EC" w14:textId="77777777" w:rsidR="00447313" w:rsidRDefault="00447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E61E" w14:textId="77777777" w:rsidR="003955B2" w:rsidRDefault="003955B2" w:rsidP="00447313">
      <w:r>
        <w:separator/>
      </w:r>
    </w:p>
  </w:footnote>
  <w:footnote w:type="continuationSeparator" w:id="0">
    <w:p w14:paraId="2AC5C4F5" w14:textId="77777777" w:rsidR="003955B2" w:rsidRDefault="003955B2" w:rsidP="0044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0D00" w14:textId="220F7AFB" w:rsidR="007E13AA" w:rsidRDefault="007E13AA">
    <w:pPr>
      <w:pStyle w:val="Header"/>
    </w:pPr>
    <w:r>
      <w:t xml:space="preserve">DRAFT   </w:t>
    </w:r>
    <w:r w:rsidR="00E9758E">
      <w:t>August 18,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A94"/>
    <w:multiLevelType w:val="hybridMultilevel"/>
    <w:tmpl w:val="DF48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BCB"/>
    <w:multiLevelType w:val="hybridMultilevel"/>
    <w:tmpl w:val="B6927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E3D"/>
    <w:multiLevelType w:val="hybridMultilevel"/>
    <w:tmpl w:val="E0D2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C4C06"/>
    <w:multiLevelType w:val="hybridMultilevel"/>
    <w:tmpl w:val="8A7E8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A63B2"/>
    <w:multiLevelType w:val="hybridMultilevel"/>
    <w:tmpl w:val="CF045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97344"/>
    <w:multiLevelType w:val="hybridMultilevel"/>
    <w:tmpl w:val="87DA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15567"/>
    <w:multiLevelType w:val="hybridMultilevel"/>
    <w:tmpl w:val="4D669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3801"/>
    <w:multiLevelType w:val="hybridMultilevel"/>
    <w:tmpl w:val="C476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E0944"/>
    <w:multiLevelType w:val="hybridMultilevel"/>
    <w:tmpl w:val="F5404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F459A"/>
    <w:multiLevelType w:val="hybridMultilevel"/>
    <w:tmpl w:val="E2AEC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C5BBC"/>
    <w:multiLevelType w:val="hybridMultilevel"/>
    <w:tmpl w:val="09EA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56CC"/>
    <w:multiLevelType w:val="hybridMultilevel"/>
    <w:tmpl w:val="3C70E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F144A"/>
    <w:multiLevelType w:val="hybridMultilevel"/>
    <w:tmpl w:val="1E4A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C033D"/>
    <w:multiLevelType w:val="hybridMultilevel"/>
    <w:tmpl w:val="D3C23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27B2F"/>
    <w:multiLevelType w:val="hybridMultilevel"/>
    <w:tmpl w:val="12E2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E5852"/>
    <w:multiLevelType w:val="hybridMultilevel"/>
    <w:tmpl w:val="F5404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C4732"/>
    <w:multiLevelType w:val="hybridMultilevel"/>
    <w:tmpl w:val="38CE8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F3992"/>
    <w:multiLevelType w:val="hybridMultilevel"/>
    <w:tmpl w:val="B7F4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A630A"/>
    <w:multiLevelType w:val="hybridMultilevel"/>
    <w:tmpl w:val="7E3A0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7"/>
  </w:num>
  <w:num w:numId="5">
    <w:abstractNumId w:val="9"/>
  </w:num>
  <w:num w:numId="6">
    <w:abstractNumId w:val="3"/>
  </w:num>
  <w:num w:numId="7">
    <w:abstractNumId w:val="13"/>
  </w:num>
  <w:num w:numId="8">
    <w:abstractNumId w:val="11"/>
  </w:num>
  <w:num w:numId="9">
    <w:abstractNumId w:val="16"/>
  </w:num>
  <w:num w:numId="10">
    <w:abstractNumId w:val="18"/>
  </w:num>
  <w:num w:numId="11">
    <w:abstractNumId w:val="0"/>
  </w:num>
  <w:num w:numId="12">
    <w:abstractNumId w:val="15"/>
  </w:num>
  <w:num w:numId="13">
    <w:abstractNumId w:val="2"/>
  </w:num>
  <w:num w:numId="14">
    <w:abstractNumId w:val="4"/>
  </w:num>
  <w:num w:numId="15">
    <w:abstractNumId w:val="8"/>
  </w:num>
  <w:num w:numId="16">
    <w:abstractNumId w:val="12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2180C22-75B3-4CFB-85EF-00B174A04C11}"/>
    <w:docVar w:name="dgnword-eventsink" w:val="2192065187648"/>
  </w:docVars>
  <w:rsids>
    <w:rsidRoot w:val="00666281"/>
    <w:rsid w:val="000014A1"/>
    <w:rsid w:val="000063C5"/>
    <w:rsid w:val="00007C76"/>
    <w:rsid w:val="000121FA"/>
    <w:rsid w:val="00016AA1"/>
    <w:rsid w:val="000224A4"/>
    <w:rsid w:val="0002629D"/>
    <w:rsid w:val="000403F0"/>
    <w:rsid w:val="00042ABE"/>
    <w:rsid w:val="00046AD9"/>
    <w:rsid w:val="00053019"/>
    <w:rsid w:val="000542E4"/>
    <w:rsid w:val="000547ED"/>
    <w:rsid w:val="00057BCA"/>
    <w:rsid w:val="000715C2"/>
    <w:rsid w:val="000729FB"/>
    <w:rsid w:val="000735D6"/>
    <w:rsid w:val="000949F7"/>
    <w:rsid w:val="000951C7"/>
    <w:rsid w:val="000A3122"/>
    <w:rsid w:val="000A3B15"/>
    <w:rsid w:val="000B4663"/>
    <w:rsid w:val="000D59B7"/>
    <w:rsid w:val="000D6FE0"/>
    <w:rsid w:val="000E35F0"/>
    <w:rsid w:val="00104B96"/>
    <w:rsid w:val="0010673B"/>
    <w:rsid w:val="00107D8F"/>
    <w:rsid w:val="00114DD0"/>
    <w:rsid w:val="00114EB8"/>
    <w:rsid w:val="00116E76"/>
    <w:rsid w:val="0012161A"/>
    <w:rsid w:val="00124EDA"/>
    <w:rsid w:val="00133FCB"/>
    <w:rsid w:val="00135FCC"/>
    <w:rsid w:val="001362CE"/>
    <w:rsid w:val="0014248C"/>
    <w:rsid w:val="0015064D"/>
    <w:rsid w:val="00155B86"/>
    <w:rsid w:val="001610AA"/>
    <w:rsid w:val="00162558"/>
    <w:rsid w:val="00162CEF"/>
    <w:rsid w:val="00176169"/>
    <w:rsid w:val="00181A33"/>
    <w:rsid w:val="0019324C"/>
    <w:rsid w:val="00197DAD"/>
    <w:rsid w:val="001A2515"/>
    <w:rsid w:val="001A6883"/>
    <w:rsid w:val="001B0CD8"/>
    <w:rsid w:val="001E04D1"/>
    <w:rsid w:val="001E25F6"/>
    <w:rsid w:val="001E49FC"/>
    <w:rsid w:val="001F2B93"/>
    <w:rsid w:val="001F4147"/>
    <w:rsid w:val="001F7CB7"/>
    <w:rsid w:val="002071AD"/>
    <w:rsid w:val="00211AC6"/>
    <w:rsid w:val="002206DC"/>
    <w:rsid w:val="00227A0B"/>
    <w:rsid w:val="00230921"/>
    <w:rsid w:val="00231905"/>
    <w:rsid w:val="00231E92"/>
    <w:rsid w:val="00234B65"/>
    <w:rsid w:val="00243605"/>
    <w:rsid w:val="00246516"/>
    <w:rsid w:val="0025210F"/>
    <w:rsid w:val="00260F29"/>
    <w:rsid w:val="002701B8"/>
    <w:rsid w:val="00270428"/>
    <w:rsid w:val="002736A4"/>
    <w:rsid w:val="002826F2"/>
    <w:rsid w:val="00285237"/>
    <w:rsid w:val="0029427E"/>
    <w:rsid w:val="002B41E7"/>
    <w:rsid w:val="002B765E"/>
    <w:rsid w:val="002C2FDE"/>
    <w:rsid w:val="002C3EEF"/>
    <w:rsid w:val="002D2333"/>
    <w:rsid w:val="002D3419"/>
    <w:rsid w:val="002D3C1C"/>
    <w:rsid w:val="002E4151"/>
    <w:rsid w:val="002E680D"/>
    <w:rsid w:val="002F76B5"/>
    <w:rsid w:val="0031016A"/>
    <w:rsid w:val="00331F75"/>
    <w:rsid w:val="00335E1B"/>
    <w:rsid w:val="00336108"/>
    <w:rsid w:val="0033667C"/>
    <w:rsid w:val="00346357"/>
    <w:rsid w:val="00353624"/>
    <w:rsid w:val="00361195"/>
    <w:rsid w:val="00365BB6"/>
    <w:rsid w:val="00367793"/>
    <w:rsid w:val="00370324"/>
    <w:rsid w:val="003722B8"/>
    <w:rsid w:val="00383005"/>
    <w:rsid w:val="003955B2"/>
    <w:rsid w:val="003A38C6"/>
    <w:rsid w:val="003C3398"/>
    <w:rsid w:val="003C517D"/>
    <w:rsid w:val="003D4C6F"/>
    <w:rsid w:val="003D6678"/>
    <w:rsid w:val="003D71C4"/>
    <w:rsid w:val="003F32A7"/>
    <w:rsid w:val="003F6490"/>
    <w:rsid w:val="004015B2"/>
    <w:rsid w:val="00412C0A"/>
    <w:rsid w:val="0041568E"/>
    <w:rsid w:val="0043364B"/>
    <w:rsid w:val="00447313"/>
    <w:rsid w:val="00447ACF"/>
    <w:rsid w:val="00453082"/>
    <w:rsid w:val="00456EE4"/>
    <w:rsid w:val="00480273"/>
    <w:rsid w:val="004852A9"/>
    <w:rsid w:val="0048727D"/>
    <w:rsid w:val="004A1ECE"/>
    <w:rsid w:val="004B4E17"/>
    <w:rsid w:val="004B787C"/>
    <w:rsid w:val="004C1D35"/>
    <w:rsid w:val="004D084A"/>
    <w:rsid w:val="004E27A1"/>
    <w:rsid w:val="004E5CAE"/>
    <w:rsid w:val="004F037C"/>
    <w:rsid w:val="004F059A"/>
    <w:rsid w:val="004F6BDB"/>
    <w:rsid w:val="005124A7"/>
    <w:rsid w:val="00534231"/>
    <w:rsid w:val="0054274B"/>
    <w:rsid w:val="00547FFB"/>
    <w:rsid w:val="005574C1"/>
    <w:rsid w:val="005622DC"/>
    <w:rsid w:val="00576543"/>
    <w:rsid w:val="00586DD1"/>
    <w:rsid w:val="00586EA9"/>
    <w:rsid w:val="0059456D"/>
    <w:rsid w:val="005A3280"/>
    <w:rsid w:val="005B67BC"/>
    <w:rsid w:val="005B6B0D"/>
    <w:rsid w:val="005C05FC"/>
    <w:rsid w:val="005C4085"/>
    <w:rsid w:val="005C51B3"/>
    <w:rsid w:val="005D2D4A"/>
    <w:rsid w:val="005D5207"/>
    <w:rsid w:val="005D6B50"/>
    <w:rsid w:val="005D7138"/>
    <w:rsid w:val="005D791E"/>
    <w:rsid w:val="005E09E4"/>
    <w:rsid w:val="005E3FAD"/>
    <w:rsid w:val="00607195"/>
    <w:rsid w:val="00613A4C"/>
    <w:rsid w:val="00623A25"/>
    <w:rsid w:val="00631361"/>
    <w:rsid w:val="0065305A"/>
    <w:rsid w:val="00666281"/>
    <w:rsid w:val="00672C7C"/>
    <w:rsid w:val="00685CAD"/>
    <w:rsid w:val="00697A3D"/>
    <w:rsid w:val="006A0169"/>
    <w:rsid w:val="006B2887"/>
    <w:rsid w:val="006B4357"/>
    <w:rsid w:val="006C0935"/>
    <w:rsid w:val="006D28AB"/>
    <w:rsid w:val="006E2D3A"/>
    <w:rsid w:val="006F146E"/>
    <w:rsid w:val="0070386C"/>
    <w:rsid w:val="00710E5B"/>
    <w:rsid w:val="00720969"/>
    <w:rsid w:val="0072166C"/>
    <w:rsid w:val="007310D2"/>
    <w:rsid w:val="007369DB"/>
    <w:rsid w:val="00752B8C"/>
    <w:rsid w:val="00754528"/>
    <w:rsid w:val="0075765D"/>
    <w:rsid w:val="007619DA"/>
    <w:rsid w:val="00764CDF"/>
    <w:rsid w:val="00780EA8"/>
    <w:rsid w:val="0078197D"/>
    <w:rsid w:val="007835D5"/>
    <w:rsid w:val="0079437A"/>
    <w:rsid w:val="007947A6"/>
    <w:rsid w:val="007952D1"/>
    <w:rsid w:val="007A77FE"/>
    <w:rsid w:val="007B102F"/>
    <w:rsid w:val="007C07BA"/>
    <w:rsid w:val="007C7A0D"/>
    <w:rsid w:val="007D0B60"/>
    <w:rsid w:val="007D478F"/>
    <w:rsid w:val="007D52BC"/>
    <w:rsid w:val="007E13AA"/>
    <w:rsid w:val="007E5D28"/>
    <w:rsid w:val="007F069A"/>
    <w:rsid w:val="00801491"/>
    <w:rsid w:val="00807C1F"/>
    <w:rsid w:val="008171CF"/>
    <w:rsid w:val="008214CF"/>
    <w:rsid w:val="00824951"/>
    <w:rsid w:val="008418BE"/>
    <w:rsid w:val="00842F33"/>
    <w:rsid w:val="00852292"/>
    <w:rsid w:val="0086428A"/>
    <w:rsid w:val="008738CE"/>
    <w:rsid w:val="008746C3"/>
    <w:rsid w:val="00874B3A"/>
    <w:rsid w:val="00875A61"/>
    <w:rsid w:val="00881834"/>
    <w:rsid w:val="00883E5D"/>
    <w:rsid w:val="00884D3C"/>
    <w:rsid w:val="00896A01"/>
    <w:rsid w:val="008A61B0"/>
    <w:rsid w:val="008A6BE4"/>
    <w:rsid w:val="008B09F3"/>
    <w:rsid w:val="008B1911"/>
    <w:rsid w:val="008B4079"/>
    <w:rsid w:val="008B47DA"/>
    <w:rsid w:val="008C2D16"/>
    <w:rsid w:val="008D7D69"/>
    <w:rsid w:val="008E6D48"/>
    <w:rsid w:val="008F589A"/>
    <w:rsid w:val="008F6F39"/>
    <w:rsid w:val="009003E8"/>
    <w:rsid w:val="00900C9D"/>
    <w:rsid w:val="00916368"/>
    <w:rsid w:val="00917FEC"/>
    <w:rsid w:val="0092195D"/>
    <w:rsid w:val="00931042"/>
    <w:rsid w:val="009327FE"/>
    <w:rsid w:val="00934DDE"/>
    <w:rsid w:val="0093545A"/>
    <w:rsid w:val="009437B7"/>
    <w:rsid w:val="009511A4"/>
    <w:rsid w:val="00957943"/>
    <w:rsid w:val="00962294"/>
    <w:rsid w:val="00963A18"/>
    <w:rsid w:val="00965848"/>
    <w:rsid w:val="00972FAA"/>
    <w:rsid w:val="009757F4"/>
    <w:rsid w:val="009824B1"/>
    <w:rsid w:val="00985A8C"/>
    <w:rsid w:val="0099049D"/>
    <w:rsid w:val="009A6018"/>
    <w:rsid w:val="009D0C0A"/>
    <w:rsid w:val="009D30F5"/>
    <w:rsid w:val="009E063E"/>
    <w:rsid w:val="009E0B67"/>
    <w:rsid w:val="009E2B59"/>
    <w:rsid w:val="009F6E1F"/>
    <w:rsid w:val="00A163E0"/>
    <w:rsid w:val="00A30AA4"/>
    <w:rsid w:val="00A337D8"/>
    <w:rsid w:val="00A35BF0"/>
    <w:rsid w:val="00A41570"/>
    <w:rsid w:val="00A47B6C"/>
    <w:rsid w:val="00A53CF6"/>
    <w:rsid w:val="00A54C41"/>
    <w:rsid w:val="00A644CB"/>
    <w:rsid w:val="00A721DC"/>
    <w:rsid w:val="00A72830"/>
    <w:rsid w:val="00A80504"/>
    <w:rsid w:val="00A86C14"/>
    <w:rsid w:val="00A90A50"/>
    <w:rsid w:val="00A92397"/>
    <w:rsid w:val="00A93C54"/>
    <w:rsid w:val="00A95FFA"/>
    <w:rsid w:val="00AA040D"/>
    <w:rsid w:val="00AB7366"/>
    <w:rsid w:val="00AB7BBB"/>
    <w:rsid w:val="00AC6574"/>
    <w:rsid w:val="00AD100F"/>
    <w:rsid w:val="00AD46F5"/>
    <w:rsid w:val="00AD6246"/>
    <w:rsid w:val="00AE0B0D"/>
    <w:rsid w:val="00AE7750"/>
    <w:rsid w:val="00AE7B83"/>
    <w:rsid w:val="00B03541"/>
    <w:rsid w:val="00B04E96"/>
    <w:rsid w:val="00B12DD5"/>
    <w:rsid w:val="00B1333C"/>
    <w:rsid w:val="00B13CF4"/>
    <w:rsid w:val="00B14CB1"/>
    <w:rsid w:val="00B15744"/>
    <w:rsid w:val="00B159D8"/>
    <w:rsid w:val="00B3227B"/>
    <w:rsid w:val="00B4766D"/>
    <w:rsid w:val="00B505CD"/>
    <w:rsid w:val="00B55D3A"/>
    <w:rsid w:val="00B60BC1"/>
    <w:rsid w:val="00B6225F"/>
    <w:rsid w:val="00B66C97"/>
    <w:rsid w:val="00B70922"/>
    <w:rsid w:val="00B7208F"/>
    <w:rsid w:val="00B72201"/>
    <w:rsid w:val="00B83C3B"/>
    <w:rsid w:val="00B94F4A"/>
    <w:rsid w:val="00BA4323"/>
    <w:rsid w:val="00BB353B"/>
    <w:rsid w:val="00BB4424"/>
    <w:rsid w:val="00BC041A"/>
    <w:rsid w:val="00BC2FC5"/>
    <w:rsid w:val="00BC70DC"/>
    <w:rsid w:val="00BD5DBA"/>
    <w:rsid w:val="00BF07D7"/>
    <w:rsid w:val="00BF373F"/>
    <w:rsid w:val="00BF567D"/>
    <w:rsid w:val="00BF56FD"/>
    <w:rsid w:val="00C03A3C"/>
    <w:rsid w:val="00C05197"/>
    <w:rsid w:val="00C05724"/>
    <w:rsid w:val="00C105E2"/>
    <w:rsid w:val="00C1418F"/>
    <w:rsid w:val="00C27938"/>
    <w:rsid w:val="00C27D9B"/>
    <w:rsid w:val="00C412CC"/>
    <w:rsid w:val="00C57469"/>
    <w:rsid w:val="00C60B96"/>
    <w:rsid w:val="00C62F7E"/>
    <w:rsid w:val="00C647A3"/>
    <w:rsid w:val="00C766A6"/>
    <w:rsid w:val="00C76DB4"/>
    <w:rsid w:val="00C8239C"/>
    <w:rsid w:val="00C82AC5"/>
    <w:rsid w:val="00C832EA"/>
    <w:rsid w:val="00C83AAB"/>
    <w:rsid w:val="00C86086"/>
    <w:rsid w:val="00CA6583"/>
    <w:rsid w:val="00CB67AC"/>
    <w:rsid w:val="00CC0206"/>
    <w:rsid w:val="00CC0945"/>
    <w:rsid w:val="00CC2EF2"/>
    <w:rsid w:val="00CC559D"/>
    <w:rsid w:val="00CD2CA7"/>
    <w:rsid w:val="00CD4591"/>
    <w:rsid w:val="00CD574C"/>
    <w:rsid w:val="00CE2628"/>
    <w:rsid w:val="00CE4B24"/>
    <w:rsid w:val="00CE5332"/>
    <w:rsid w:val="00CE679E"/>
    <w:rsid w:val="00D23DE8"/>
    <w:rsid w:val="00D3087D"/>
    <w:rsid w:val="00D31912"/>
    <w:rsid w:val="00D35D82"/>
    <w:rsid w:val="00D37785"/>
    <w:rsid w:val="00D40725"/>
    <w:rsid w:val="00D4290E"/>
    <w:rsid w:val="00D46243"/>
    <w:rsid w:val="00D52D90"/>
    <w:rsid w:val="00D5402F"/>
    <w:rsid w:val="00D54FB5"/>
    <w:rsid w:val="00D61EE1"/>
    <w:rsid w:val="00D629C3"/>
    <w:rsid w:val="00D64510"/>
    <w:rsid w:val="00D6483E"/>
    <w:rsid w:val="00D7063C"/>
    <w:rsid w:val="00D71F9D"/>
    <w:rsid w:val="00D80C9F"/>
    <w:rsid w:val="00D85CC0"/>
    <w:rsid w:val="00D92427"/>
    <w:rsid w:val="00D92A10"/>
    <w:rsid w:val="00D93C7F"/>
    <w:rsid w:val="00D962FE"/>
    <w:rsid w:val="00DA031B"/>
    <w:rsid w:val="00DA1CF0"/>
    <w:rsid w:val="00DA5115"/>
    <w:rsid w:val="00DB2807"/>
    <w:rsid w:val="00DD1195"/>
    <w:rsid w:val="00DD54AF"/>
    <w:rsid w:val="00DD54C0"/>
    <w:rsid w:val="00DD6784"/>
    <w:rsid w:val="00DD6BE0"/>
    <w:rsid w:val="00DE4B86"/>
    <w:rsid w:val="00E032A2"/>
    <w:rsid w:val="00E147B9"/>
    <w:rsid w:val="00E16051"/>
    <w:rsid w:val="00E53582"/>
    <w:rsid w:val="00E5441C"/>
    <w:rsid w:val="00E61793"/>
    <w:rsid w:val="00E6686D"/>
    <w:rsid w:val="00E67161"/>
    <w:rsid w:val="00E7013B"/>
    <w:rsid w:val="00E736E7"/>
    <w:rsid w:val="00E81BA5"/>
    <w:rsid w:val="00E9277B"/>
    <w:rsid w:val="00E9337F"/>
    <w:rsid w:val="00E9758E"/>
    <w:rsid w:val="00EB2433"/>
    <w:rsid w:val="00EB2C69"/>
    <w:rsid w:val="00EB78E6"/>
    <w:rsid w:val="00EC1720"/>
    <w:rsid w:val="00ED03C5"/>
    <w:rsid w:val="00ED03EB"/>
    <w:rsid w:val="00ED0945"/>
    <w:rsid w:val="00EE0554"/>
    <w:rsid w:val="00EF5C88"/>
    <w:rsid w:val="00EF70F0"/>
    <w:rsid w:val="00F06179"/>
    <w:rsid w:val="00F06B1E"/>
    <w:rsid w:val="00F100C8"/>
    <w:rsid w:val="00F10E64"/>
    <w:rsid w:val="00F16339"/>
    <w:rsid w:val="00F17642"/>
    <w:rsid w:val="00F26E45"/>
    <w:rsid w:val="00F2743B"/>
    <w:rsid w:val="00F34CE3"/>
    <w:rsid w:val="00F35DEC"/>
    <w:rsid w:val="00F551E3"/>
    <w:rsid w:val="00F624CB"/>
    <w:rsid w:val="00F71F1E"/>
    <w:rsid w:val="00F73C61"/>
    <w:rsid w:val="00F77787"/>
    <w:rsid w:val="00F80CA9"/>
    <w:rsid w:val="00F971DA"/>
    <w:rsid w:val="00F9766F"/>
    <w:rsid w:val="00FB68B8"/>
    <w:rsid w:val="00FC6A52"/>
    <w:rsid w:val="00FD60BA"/>
    <w:rsid w:val="00FD6849"/>
    <w:rsid w:val="00FE42BD"/>
    <w:rsid w:val="00FE6222"/>
    <w:rsid w:val="00FF0313"/>
    <w:rsid w:val="00FF280D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8CC5"/>
  <w15:docId w15:val="{8EBE2756-DC3A-48AF-831A-E91EE67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13"/>
  </w:style>
  <w:style w:type="paragraph" w:styleId="Footer">
    <w:name w:val="footer"/>
    <w:basedOn w:val="Normal"/>
    <w:link w:val="FooterChar"/>
    <w:uiPriority w:val="99"/>
    <w:unhideWhenUsed/>
    <w:rsid w:val="00447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13"/>
  </w:style>
  <w:style w:type="character" w:styleId="Strong">
    <w:name w:val="Strong"/>
    <w:basedOn w:val="DefaultParagraphFont"/>
    <w:uiPriority w:val="22"/>
    <w:qFormat/>
    <w:rsid w:val="00F34C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E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F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2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sche\AppData\Local\Microsoft\Windows\INetCache\Content.Outlook\UGOAZRKN\www.peacecorpsiran.org\cpages\strategic-p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C112-52BD-4ABC-B114-B3E6E7C9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Yale</dc:creator>
  <cp:keywords/>
  <dc:description/>
  <cp:lastModifiedBy>Douglas Schermer</cp:lastModifiedBy>
  <cp:revision>5</cp:revision>
  <cp:lastPrinted>2021-08-25T19:16:00Z</cp:lastPrinted>
  <dcterms:created xsi:type="dcterms:W3CDTF">2021-08-25T23:03:00Z</dcterms:created>
  <dcterms:modified xsi:type="dcterms:W3CDTF">2021-08-25T23:07:00Z</dcterms:modified>
</cp:coreProperties>
</file>